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6FD" w:rsidRDefault="00E02F1D" w:rsidP="00E02F1D">
      <w:pPr>
        <w:jc w:val="center"/>
        <w:rPr>
          <w:sz w:val="32"/>
          <w:szCs w:val="32"/>
          <w:u w:val="single"/>
        </w:rPr>
      </w:pPr>
      <w:r w:rsidRPr="00E02F1D">
        <w:rPr>
          <w:sz w:val="32"/>
          <w:szCs w:val="32"/>
          <w:u w:val="single"/>
        </w:rPr>
        <w:t>GUIA DO PESQUISADOR/PROPONENTE PARA PROJETO ACADÊMICO DE PRESTAÇÃO DE SERVIÇOS</w:t>
      </w:r>
    </w:p>
    <w:p w:rsidR="00E02F1D" w:rsidRDefault="00E02F1D" w:rsidP="00E02F1D">
      <w:pPr>
        <w:jc w:val="center"/>
        <w:rPr>
          <w:sz w:val="32"/>
          <w:szCs w:val="32"/>
          <w:u w:val="single"/>
        </w:rPr>
      </w:pPr>
    </w:p>
    <w:p w:rsidR="00E02F1D" w:rsidRPr="00613030" w:rsidRDefault="00E02F1D" w:rsidP="00E02F1D">
      <w:pPr>
        <w:rPr>
          <w:sz w:val="24"/>
          <w:szCs w:val="24"/>
          <w:u w:val="single"/>
        </w:rPr>
      </w:pPr>
      <w:r w:rsidRPr="00613030">
        <w:rPr>
          <w:sz w:val="24"/>
          <w:szCs w:val="24"/>
          <w:u w:val="single"/>
        </w:rPr>
        <w:t>Da elaboração da minuta do PAPS:</w:t>
      </w:r>
    </w:p>
    <w:p w:rsidR="00E02F1D" w:rsidRPr="00613030" w:rsidRDefault="00E02F1D" w:rsidP="00E02F1D">
      <w:pPr>
        <w:rPr>
          <w:sz w:val="24"/>
          <w:szCs w:val="24"/>
        </w:rPr>
      </w:pPr>
      <w:r w:rsidRPr="00613030">
        <w:rPr>
          <w:sz w:val="24"/>
          <w:szCs w:val="24"/>
        </w:rPr>
        <w:t xml:space="preserve">O documento deve ser elaborado no MS WORD, posteriormente salvo em PDF e juntado ao </w:t>
      </w:r>
      <w:r w:rsidR="00061468" w:rsidRPr="00613030">
        <w:rPr>
          <w:sz w:val="24"/>
          <w:szCs w:val="24"/>
        </w:rPr>
        <w:t>processo SEI respectivo.</w:t>
      </w:r>
    </w:p>
    <w:p w:rsidR="00061468" w:rsidRDefault="00061468" w:rsidP="00E02F1D">
      <w:pPr>
        <w:rPr>
          <w:sz w:val="32"/>
          <w:szCs w:val="32"/>
        </w:rPr>
      </w:pPr>
    </w:p>
    <w:p w:rsidR="00061468" w:rsidRPr="00613030" w:rsidRDefault="00061468" w:rsidP="00E02F1D">
      <w:pPr>
        <w:rPr>
          <w:sz w:val="24"/>
          <w:szCs w:val="24"/>
          <w:u w:val="single"/>
        </w:rPr>
      </w:pPr>
      <w:r w:rsidRPr="00613030">
        <w:rPr>
          <w:sz w:val="24"/>
          <w:szCs w:val="24"/>
          <w:u w:val="single"/>
        </w:rPr>
        <w:t>Dos tópicos obrigatórios:</w:t>
      </w:r>
    </w:p>
    <w:p w:rsidR="00E02F1D" w:rsidRPr="00613030" w:rsidRDefault="00061468" w:rsidP="00E02F1D">
      <w:pPr>
        <w:rPr>
          <w:sz w:val="24"/>
          <w:szCs w:val="24"/>
        </w:rPr>
      </w:pPr>
      <w:r w:rsidRPr="00613030">
        <w:rPr>
          <w:sz w:val="24"/>
          <w:szCs w:val="24"/>
        </w:rPr>
        <w:t>I – Título do centro ou projeto proponente da prestação de serviços técnicos especializados</w:t>
      </w:r>
    </w:p>
    <w:p w:rsidR="00061468" w:rsidRPr="00613030" w:rsidRDefault="00061468" w:rsidP="00E02F1D">
      <w:pPr>
        <w:rPr>
          <w:sz w:val="24"/>
          <w:szCs w:val="24"/>
        </w:rPr>
      </w:pPr>
      <w:r w:rsidRPr="00613030">
        <w:rPr>
          <w:sz w:val="24"/>
          <w:szCs w:val="24"/>
        </w:rPr>
        <w:t>II – Objeto do centro ou projeto proponente da prestação de serviços técnicos especializados</w:t>
      </w:r>
    </w:p>
    <w:p w:rsidR="00061468" w:rsidRPr="00613030" w:rsidRDefault="00061468" w:rsidP="00E02F1D">
      <w:pPr>
        <w:rPr>
          <w:sz w:val="24"/>
          <w:szCs w:val="24"/>
        </w:rPr>
      </w:pPr>
      <w:r w:rsidRPr="00613030">
        <w:rPr>
          <w:sz w:val="24"/>
          <w:szCs w:val="24"/>
        </w:rPr>
        <w:t>III – Dados cadastrais do centro / departamento proponente</w:t>
      </w:r>
    </w:p>
    <w:p w:rsidR="00061468" w:rsidRPr="00613030" w:rsidRDefault="00061468" w:rsidP="00E02F1D">
      <w:pPr>
        <w:rPr>
          <w:sz w:val="24"/>
          <w:szCs w:val="24"/>
        </w:rPr>
      </w:pPr>
      <w:r w:rsidRPr="00613030">
        <w:rPr>
          <w:sz w:val="24"/>
          <w:szCs w:val="24"/>
        </w:rPr>
        <w:t>IV – Contextualização e justificativa institucional</w:t>
      </w:r>
    </w:p>
    <w:p w:rsidR="00061468" w:rsidRPr="00613030" w:rsidRDefault="00061468" w:rsidP="00E02F1D">
      <w:pPr>
        <w:rPr>
          <w:sz w:val="24"/>
          <w:szCs w:val="24"/>
        </w:rPr>
      </w:pPr>
      <w:r w:rsidRPr="00613030">
        <w:rPr>
          <w:sz w:val="24"/>
          <w:szCs w:val="24"/>
        </w:rPr>
        <w:t>V – Período de execução</w:t>
      </w:r>
    </w:p>
    <w:p w:rsidR="00061468" w:rsidRPr="00613030" w:rsidRDefault="00061468" w:rsidP="00E02F1D">
      <w:pPr>
        <w:rPr>
          <w:sz w:val="24"/>
          <w:szCs w:val="24"/>
        </w:rPr>
      </w:pPr>
      <w:r w:rsidRPr="00613030">
        <w:rPr>
          <w:sz w:val="24"/>
          <w:szCs w:val="24"/>
        </w:rPr>
        <w:t>VI – Resultados esperados</w:t>
      </w:r>
    </w:p>
    <w:p w:rsidR="00061468" w:rsidRPr="00613030" w:rsidRDefault="00061468" w:rsidP="00E02F1D">
      <w:pPr>
        <w:rPr>
          <w:sz w:val="24"/>
          <w:szCs w:val="24"/>
        </w:rPr>
      </w:pPr>
      <w:r w:rsidRPr="00613030">
        <w:rPr>
          <w:sz w:val="24"/>
          <w:szCs w:val="24"/>
        </w:rPr>
        <w:t>VII – Cronograma de execução</w:t>
      </w:r>
    </w:p>
    <w:p w:rsidR="00061468" w:rsidRPr="00613030" w:rsidRDefault="00061468" w:rsidP="00E02F1D">
      <w:pPr>
        <w:rPr>
          <w:sz w:val="24"/>
          <w:szCs w:val="24"/>
        </w:rPr>
      </w:pPr>
      <w:r w:rsidRPr="00613030">
        <w:rPr>
          <w:sz w:val="24"/>
          <w:szCs w:val="24"/>
        </w:rPr>
        <w:t>VIII – Equipamentos e serviços (multiusuários ou não) prestados</w:t>
      </w:r>
    </w:p>
    <w:p w:rsidR="00061468" w:rsidRPr="00613030" w:rsidRDefault="00061468" w:rsidP="00E02F1D">
      <w:pPr>
        <w:rPr>
          <w:sz w:val="24"/>
          <w:szCs w:val="24"/>
        </w:rPr>
      </w:pPr>
      <w:r w:rsidRPr="00613030">
        <w:rPr>
          <w:sz w:val="24"/>
          <w:szCs w:val="24"/>
        </w:rPr>
        <w:t>IX – Definição do valor pelo uso de equipamentos e serviços</w:t>
      </w:r>
    </w:p>
    <w:p w:rsidR="00061468" w:rsidRPr="00613030" w:rsidRDefault="00061468" w:rsidP="00E02F1D">
      <w:pPr>
        <w:rPr>
          <w:sz w:val="24"/>
          <w:szCs w:val="24"/>
        </w:rPr>
      </w:pPr>
      <w:r w:rsidRPr="00613030">
        <w:rPr>
          <w:sz w:val="24"/>
          <w:szCs w:val="24"/>
        </w:rPr>
        <w:t>X – Equipe do projeto</w:t>
      </w:r>
    </w:p>
    <w:p w:rsidR="00061468" w:rsidRPr="00613030" w:rsidRDefault="00061468" w:rsidP="00E02F1D">
      <w:pPr>
        <w:rPr>
          <w:sz w:val="24"/>
          <w:szCs w:val="24"/>
        </w:rPr>
      </w:pPr>
      <w:r w:rsidRPr="00613030">
        <w:rPr>
          <w:sz w:val="24"/>
          <w:szCs w:val="24"/>
        </w:rPr>
        <w:t>XI – Estimativa de restituição de infraestrutura à UNIFESP e de custos operacionais da FAPUNIFESP</w:t>
      </w:r>
    </w:p>
    <w:p w:rsidR="00061468" w:rsidRPr="00613030" w:rsidRDefault="00061468" w:rsidP="00E02F1D">
      <w:pPr>
        <w:rPr>
          <w:sz w:val="24"/>
          <w:szCs w:val="24"/>
        </w:rPr>
      </w:pPr>
      <w:r w:rsidRPr="00613030">
        <w:rPr>
          <w:sz w:val="24"/>
          <w:szCs w:val="24"/>
        </w:rPr>
        <w:t>XII – Gerenciamento dos serviços e dos recursos arrecadados</w:t>
      </w:r>
    </w:p>
    <w:p w:rsidR="00061468" w:rsidRPr="00613030" w:rsidRDefault="00061468" w:rsidP="00E02F1D">
      <w:pPr>
        <w:rPr>
          <w:sz w:val="24"/>
          <w:szCs w:val="24"/>
        </w:rPr>
      </w:pPr>
    </w:p>
    <w:p w:rsidR="00613030" w:rsidRPr="00613030" w:rsidRDefault="00613030" w:rsidP="00613030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t-BR"/>
        </w:rPr>
      </w:pPr>
      <w:r w:rsidRPr="00613030">
        <w:rPr>
          <w:rFonts w:asciiTheme="majorHAnsi" w:hAnsiTheme="majorHAnsi" w:cstheme="majorHAnsi"/>
          <w:sz w:val="24"/>
          <w:szCs w:val="24"/>
        </w:rPr>
        <w:t xml:space="preserve">I - </w:t>
      </w:r>
      <w:r w:rsidRPr="00613030">
        <w:rPr>
          <w:rFonts w:asciiTheme="majorHAnsi" w:eastAsia="Times New Roman" w:hAnsiTheme="majorHAnsi" w:cstheme="majorHAnsi"/>
          <w:bCs/>
          <w:kern w:val="36"/>
          <w:sz w:val="24"/>
          <w:szCs w:val="24"/>
          <w:lang w:eastAsia="pt-BR"/>
        </w:rPr>
        <w:t>Título do centro ou projeto proponente da prestação de serviços técnicos especializados</w:t>
      </w:r>
    </w:p>
    <w:p w:rsidR="00613030" w:rsidRPr="00613030" w:rsidRDefault="00613030" w:rsidP="00613030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theme="majorHAnsi"/>
          <w:b/>
          <w:bCs/>
          <w:kern w:val="36"/>
          <w:sz w:val="20"/>
          <w:szCs w:val="20"/>
          <w:lang w:eastAsia="pt-BR"/>
        </w:rPr>
      </w:pPr>
      <w:r w:rsidRPr="00613030">
        <w:rPr>
          <w:rFonts w:asciiTheme="majorHAnsi" w:eastAsia="Times New Roman" w:hAnsiTheme="majorHAnsi" w:cstheme="majorHAnsi"/>
          <w:i/>
          <w:iCs/>
          <w:sz w:val="20"/>
          <w:szCs w:val="20"/>
          <w:lang w:eastAsia="pt-BR"/>
        </w:rPr>
        <w:t>Apresentar título do projeto. No caso de Centros Multiusuários é possível ter um ou mais projetos.</w:t>
      </w:r>
    </w:p>
    <w:p w:rsidR="00613030" w:rsidRDefault="00613030" w:rsidP="00613030">
      <w:pPr>
        <w:rPr>
          <w:sz w:val="24"/>
          <w:szCs w:val="24"/>
        </w:rPr>
      </w:pPr>
      <w:r w:rsidRPr="00613030">
        <w:rPr>
          <w:sz w:val="24"/>
          <w:szCs w:val="24"/>
        </w:rPr>
        <w:t>II – Objeto do centro ou projeto proponente da prestação de serviços técnicos especializados</w:t>
      </w:r>
    </w:p>
    <w:p w:rsidR="00613030" w:rsidRPr="00613030" w:rsidRDefault="00613030" w:rsidP="0061303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t-BR"/>
        </w:rPr>
      </w:pPr>
      <w:r w:rsidRPr="00613030">
        <w:rPr>
          <w:rFonts w:asciiTheme="majorHAnsi" w:eastAsia="Times New Roman" w:hAnsiTheme="majorHAnsi" w:cstheme="majorHAnsi"/>
          <w:i/>
          <w:iCs/>
          <w:sz w:val="20"/>
          <w:szCs w:val="20"/>
          <w:lang w:eastAsia="pt-BR"/>
        </w:rPr>
        <w:t xml:space="preserve">Qual o serviço técnico especializado será prestado? (No item IV será a descrição sobre a relação do objeto com ensino, </w:t>
      </w:r>
      <w:r w:rsidRPr="00613030">
        <w:rPr>
          <w:rFonts w:asciiTheme="majorHAnsi" w:eastAsia="Times New Roman" w:hAnsiTheme="majorHAnsi" w:cstheme="majorHAnsi"/>
          <w:i/>
          <w:iCs/>
          <w:sz w:val="20"/>
          <w:szCs w:val="20"/>
          <w:lang w:eastAsia="pt-BR"/>
        </w:rPr>
        <w:t>pesquisa e/ou extensão</w:t>
      </w:r>
      <w:r w:rsidRPr="00613030">
        <w:rPr>
          <w:rFonts w:asciiTheme="majorHAnsi" w:eastAsia="Times New Roman" w:hAnsiTheme="majorHAnsi" w:cstheme="majorHAnsi"/>
          <w:i/>
          <w:iCs/>
          <w:sz w:val="20"/>
          <w:szCs w:val="20"/>
          <w:lang w:eastAsia="pt-BR"/>
        </w:rPr>
        <w:t xml:space="preserve">) </w:t>
      </w:r>
    </w:p>
    <w:p w:rsidR="00613030" w:rsidRPr="00613030" w:rsidRDefault="00613030" w:rsidP="0061303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t-BR"/>
        </w:rPr>
      </w:pPr>
      <w:r w:rsidRPr="00613030">
        <w:rPr>
          <w:rFonts w:asciiTheme="majorHAnsi" w:eastAsia="Times New Roman" w:hAnsiTheme="majorHAnsi" w:cstheme="majorHAnsi"/>
          <w:i/>
          <w:iCs/>
          <w:sz w:val="20"/>
          <w:szCs w:val="20"/>
          <w:lang w:eastAsia="pt-BR"/>
        </w:rPr>
        <w:lastRenderedPageBreak/>
        <w:t>Para contextualizar podem ser apresentados os dados do histórico das atividades (do centro multiusuário, centro ou área proponente)</w:t>
      </w:r>
    </w:p>
    <w:p w:rsidR="00613030" w:rsidRDefault="00613030" w:rsidP="00613030">
      <w:pPr>
        <w:rPr>
          <w:sz w:val="24"/>
          <w:szCs w:val="24"/>
        </w:rPr>
      </w:pPr>
      <w:r w:rsidRPr="00613030">
        <w:rPr>
          <w:sz w:val="24"/>
          <w:szCs w:val="24"/>
        </w:rPr>
        <w:t>III – Dados cadastrais do centro / departamento proponente</w:t>
      </w:r>
    </w:p>
    <w:p w:rsidR="00613030" w:rsidRDefault="00613030" w:rsidP="00613030">
      <w:pPr>
        <w:rPr>
          <w:i/>
          <w:sz w:val="20"/>
          <w:szCs w:val="20"/>
        </w:rPr>
      </w:pPr>
      <w:r>
        <w:rPr>
          <w:i/>
          <w:sz w:val="20"/>
          <w:szCs w:val="20"/>
        </w:rPr>
        <w:t>Centro proponente:</w:t>
      </w:r>
    </w:p>
    <w:p w:rsidR="00613030" w:rsidRDefault="00613030" w:rsidP="00613030">
      <w:pPr>
        <w:rPr>
          <w:i/>
          <w:sz w:val="20"/>
          <w:szCs w:val="20"/>
        </w:rPr>
      </w:pPr>
      <w:r>
        <w:rPr>
          <w:i/>
          <w:sz w:val="20"/>
          <w:szCs w:val="20"/>
        </w:rPr>
        <w:t>Telefone:</w:t>
      </w:r>
    </w:p>
    <w:p w:rsidR="00613030" w:rsidRDefault="00613030" w:rsidP="00613030">
      <w:pPr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e-mail</w:t>
      </w:r>
      <w:proofErr w:type="gramEnd"/>
      <w:r>
        <w:rPr>
          <w:i/>
          <w:sz w:val="20"/>
          <w:szCs w:val="20"/>
        </w:rPr>
        <w:t>:</w:t>
      </w:r>
    </w:p>
    <w:p w:rsidR="00613030" w:rsidRDefault="00613030" w:rsidP="0061303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Nome </w:t>
      </w:r>
      <w:proofErr w:type="gramStart"/>
      <w:r>
        <w:rPr>
          <w:i/>
          <w:sz w:val="20"/>
          <w:szCs w:val="20"/>
        </w:rPr>
        <w:t>do(</w:t>
      </w:r>
      <w:proofErr w:type="gramEnd"/>
      <w:r>
        <w:rPr>
          <w:i/>
          <w:sz w:val="20"/>
          <w:szCs w:val="20"/>
        </w:rPr>
        <w:t>a) gestor(a) da unidade proponente:</w:t>
      </w:r>
    </w:p>
    <w:p w:rsidR="00613030" w:rsidRDefault="00613030" w:rsidP="0061303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Cargo do </w:t>
      </w:r>
      <w:proofErr w:type="gramStart"/>
      <w:r>
        <w:rPr>
          <w:i/>
          <w:sz w:val="20"/>
          <w:szCs w:val="20"/>
        </w:rPr>
        <w:t>gestor(</w:t>
      </w:r>
      <w:proofErr w:type="gramEnd"/>
      <w:r>
        <w:rPr>
          <w:i/>
          <w:sz w:val="20"/>
          <w:szCs w:val="20"/>
        </w:rPr>
        <w:t>a):</w:t>
      </w:r>
    </w:p>
    <w:p w:rsidR="00613030" w:rsidRDefault="00613030" w:rsidP="00613030">
      <w:pPr>
        <w:rPr>
          <w:i/>
          <w:sz w:val="20"/>
          <w:szCs w:val="20"/>
        </w:rPr>
      </w:pPr>
      <w:r>
        <w:rPr>
          <w:i/>
          <w:sz w:val="20"/>
          <w:szCs w:val="20"/>
        </w:rPr>
        <w:t>CPF:</w:t>
      </w:r>
    </w:p>
    <w:p w:rsidR="00613030" w:rsidRDefault="00613030" w:rsidP="00613030">
      <w:pPr>
        <w:rPr>
          <w:i/>
          <w:sz w:val="20"/>
          <w:szCs w:val="20"/>
        </w:rPr>
      </w:pPr>
      <w:r>
        <w:rPr>
          <w:i/>
          <w:sz w:val="20"/>
          <w:szCs w:val="20"/>
        </w:rPr>
        <w:t>Nº SIAPE:</w:t>
      </w:r>
    </w:p>
    <w:p w:rsidR="00613030" w:rsidRDefault="00613030" w:rsidP="00613030">
      <w:pPr>
        <w:rPr>
          <w:i/>
          <w:sz w:val="20"/>
          <w:szCs w:val="20"/>
        </w:rPr>
      </w:pPr>
      <w:r>
        <w:rPr>
          <w:i/>
          <w:sz w:val="20"/>
          <w:szCs w:val="20"/>
        </w:rPr>
        <w:t>Função:</w:t>
      </w:r>
    </w:p>
    <w:p w:rsidR="00613030" w:rsidRPr="00613030" w:rsidRDefault="00613030" w:rsidP="00613030">
      <w:pPr>
        <w:rPr>
          <w:i/>
          <w:sz w:val="20"/>
          <w:szCs w:val="20"/>
        </w:rPr>
      </w:pPr>
      <w:r>
        <w:rPr>
          <w:i/>
          <w:sz w:val="20"/>
          <w:szCs w:val="20"/>
        </w:rPr>
        <w:t>Endereço:</w:t>
      </w:r>
    </w:p>
    <w:p w:rsidR="00613030" w:rsidRDefault="00613030" w:rsidP="00613030">
      <w:pPr>
        <w:rPr>
          <w:sz w:val="24"/>
          <w:szCs w:val="24"/>
        </w:rPr>
      </w:pPr>
      <w:r w:rsidRPr="00613030">
        <w:rPr>
          <w:sz w:val="24"/>
          <w:szCs w:val="24"/>
        </w:rPr>
        <w:t>IV – Contextualização e justificativa institucional</w:t>
      </w:r>
    </w:p>
    <w:p w:rsidR="00613030" w:rsidRPr="001D4F8D" w:rsidRDefault="00613030" w:rsidP="00613030">
      <w:pPr>
        <w:spacing w:before="100" w:beforeAutospacing="1" w:after="100" w:afterAutospacing="1" w:line="240" w:lineRule="auto"/>
        <w:jc w:val="both"/>
        <w:outlineLvl w:val="0"/>
        <w:rPr>
          <w:rStyle w:val="nfase"/>
          <w:rFonts w:asciiTheme="majorHAnsi" w:hAnsiTheme="majorHAnsi" w:cstheme="majorHAnsi"/>
          <w:sz w:val="20"/>
          <w:szCs w:val="20"/>
        </w:rPr>
      </w:pPr>
      <w:r w:rsidRPr="001D4F8D">
        <w:rPr>
          <w:rStyle w:val="nfase"/>
          <w:rFonts w:asciiTheme="majorHAnsi" w:hAnsiTheme="majorHAnsi" w:cstheme="majorHAnsi"/>
          <w:sz w:val="20"/>
          <w:szCs w:val="20"/>
        </w:rPr>
        <w:t xml:space="preserve">Descrever a motivação do projeto explicitando sua vinculação à pesquisa (linha ou grupo de pesquisa, projeto financiado, aprovação pelo CEP, </w:t>
      </w:r>
      <w:proofErr w:type="spellStart"/>
      <w:r w:rsidRPr="001D4F8D">
        <w:rPr>
          <w:rStyle w:val="nfase"/>
          <w:rFonts w:asciiTheme="majorHAnsi" w:hAnsiTheme="majorHAnsi" w:cstheme="majorHAnsi"/>
          <w:sz w:val="20"/>
          <w:szCs w:val="20"/>
        </w:rPr>
        <w:t>etc</w:t>
      </w:r>
      <w:proofErr w:type="spellEnd"/>
      <w:r w:rsidRPr="001D4F8D">
        <w:rPr>
          <w:rStyle w:val="nfase"/>
          <w:rFonts w:asciiTheme="majorHAnsi" w:hAnsiTheme="majorHAnsi" w:cstheme="majorHAnsi"/>
          <w:sz w:val="20"/>
          <w:szCs w:val="20"/>
        </w:rPr>
        <w:t xml:space="preserve">), ensino (orientações, disciplinas ofertadas, </w:t>
      </w:r>
      <w:proofErr w:type="spellStart"/>
      <w:r w:rsidRPr="001D4F8D">
        <w:rPr>
          <w:rStyle w:val="nfase"/>
          <w:rFonts w:asciiTheme="majorHAnsi" w:hAnsiTheme="majorHAnsi" w:cstheme="majorHAnsi"/>
          <w:sz w:val="20"/>
          <w:szCs w:val="20"/>
        </w:rPr>
        <w:t>etc</w:t>
      </w:r>
      <w:proofErr w:type="spellEnd"/>
      <w:r w:rsidRPr="001D4F8D">
        <w:rPr>
          <w:rStyle w:val="nfase"/>
          <w:rFonts w:asciiTheme="majorHAnsi" w:hAnsiTheme="majorHAnsi" w:cstheme="majorHAnsi"/>
          <w:sz w:val="20"/>
          <w:szCs w:val="20"/>
        </w:rPr>
        <w:t>) e/ou extensão (programas, projetos, cursos, eventos instit</w:t>
      </w:r>
      <w:r w:rsidR="001D4F8D">
        <w:rPr>
          <w:rStyle w:val="nfase"/>
          <w:rFonts w:asciiTheme="majorHAnsi" w:hAnsiTheme="majorHAnsi" w:cstheme="majorHAnsi"/>
          <w:sz w:val="20"/>
          <w:szCs w:val="20"/>
        </w:rPr>
        <w:t xml:space="preserve">ucionais, arte, cultura, </w:t>
      </w:r>
      <w:proofErr w:type="spellStart"/>
      <w:r w:rsidR="001D4F8D">
        <w:rPr>
          <w:rStyle w:val="nfase"/>
          <w:rFonts w:asciiTheme="majorHAnsi" w:hAnsiTheme="majorHAnsi" w:cstheme="majorHAnsi"/>
          <w:sz w:val="20"/>
          <w:szCs w:val="20"/>
        </w:rPr>
        <w:t>etc</w:t>
      </w:r>
      <w:proofErr w:type="spellEnd"/>
      <w:r w:rsidR="001D4F8D">
        <w:rPr>
          <w:rStyle w:val="nfase"/>
          <w:rFonts w:asciiTheme="majorHAnsi" w:hAnsiTheme="majorHAnsi" w:cstheme="majorHAnsi"/>
          <w:sz w:val="20"/>
          <w:szCs w:val="20"/>
        </w:rPr>
        <w:t>) en</w:t>
      </w:r>
      <w:r w:rsidRPr="001D4F8D">
        <w:rPr>
          <w:rStyle w:val="nfase"/>
          <w:rFonts w:asciiTheme="majorHAnsi" w:hAnsiTheme="majorHAnsi" w:cstheme="majorHAnsi"/>
          <w:sz w:val="20"/>
          <w:szCs w:val="20"/>
        </w:rPr>
        <w:t xml:space="preserve">fatizando a participação de estudantes e de formação de </w:t>
      </w:r>
      <w:proofErr w:type="spellStart"/>
      <w:r w:rsidRPr="001D4F8D">
        <w:rPr>
          <w:rStyle w:val="nfase"/>
          <w:rFonts w:asciiTheme="majorHAnsi" w:hAnsiTheme="majorHAnsi" w:cstheme="majorHAnsi"/>
          <w:sz w:val="20"/>
          <w:szCs w:val="20"/>
        </w:rPr>
        <w:t>TAEs</w:t>
      </w:r>
      <w:proofErr w:type="spellEnd"/>
      <w:r w:rsidRPr="001D4F8D">
        <w:rPr>
          <w:rStyle w:val="nfase"/>
          <w:rFonts w:asciiTheme="majorHAnsi" w:hAnsiTheme="majorHAnsi" w:cstheme="majorHAnsi"/>
          <w:sz w:val="20"/>
          <w:szCs w:val="20"/>
        </w:rPr>
        <w:t xml:space="preserve"> nessa proposta.</w:t>
      </w:r>
    </w:p>
    <w:p w:rsidR="00613030" w:rsidRPr="001D4F8D" w:rsidRDefault="00613030" w:rsidP="00613030">
      <w:pPr>
        <w:spacing w:before="100" w:beforeAutospacing="1" w:after="100" w:afterAutospacing="1" w:line="240" w:lineRule="auto"/>
        <w:jc w:val="both"/>
        <w:outlineLvl w:val="0"/>
        <w:rPr>
          <w:rFonts w:asciiTheme="majorHAnsi" w:eastAsia="Times New Roman" w:hAnsiTheme="majorHAnsi" w:cstheme="majorHAnsi"/>
          <w:b/>
          <w:bCs/>
          <w:i/>
          <w:kern w:val="36"/>
          <w:sz w:val="20"/>
          <w:szCs w:val="20"/>
          <w:lang w:eastAsia="pt-BR"/>
        </w:rPr>
      </w:pPr>
      <w:r w:rsidRPr="001D4F8D">
        <w:rPr>
          <w:rStyle w:val="nfase"/>
          <w:rFonts w:asciiTheme="majorHAnsi" w:hAnsiTheme="majorHAnsi" w:cstheme="majorHAnsi"/>
          <w:sz w:val="20"/>
          <w:szCs w:val="20"/>
          <w:highlight w:val="yellow"/>
        </w:rPr>
        <w:t>Estas informações estão em um quadro</w:t>
      </w:r>
    </w:p>
    <w:p w:rsidR="00613030" w:rsidRPr="001D4F8D" w:rsidRDefault="00613030" w:rsidP="00613030">
      <w:pPr>
        <w:pStyle w:val="NormalWeb"/>
        <w:rPr>
          <w:rFonts w:asciiTheme="majorHAnsi" w:hAnsiTheme="majorHAnsi" w:cstheme="majorHAnsi"/>
          <w:i/>
          <w:sz w:val="20"/>
          <w:szCs w:val="20"/>
        </w:rPr>
      </w:pPr>
      <w:r w:rsidRPr="001D4F8D">
        <w:rPr>
          <w:rStyle w:val="Forte"/>
          <w:rFonts w:asciiTheme="majorHAnsi" w:hAnsiTheme="majorHAnsi" w:cstheme="majorHAnsi"/>
          <w:i/>
          <w:sz w:val="20"/>
          <w:szCs w:val="20"/>
        </w:rPr>
        <w:t xml:space="preserve">Abaixo segue um texto de contextualização sobre o marco legal da inovação, que ampara o modelo de prestação de serviço no âmbito da Universidade, regulado na Unifesp pela Resolução 138 </w:t>
      </w:r>
    </w:p>
    <w:p w:rsidR="00613030" w:rsidRPr="001D4F8D" w:rsidRDefault="00613030" w:rsidP="00613030">
      <w:pPr>
        <w:pStyle w:val="NormalWeb"/>
        <w:jc w:val="both"/>
        <w:rPr>
          <w:rFonts w:asciiTheme="majorHAnsi" w:hAnsiTheme="majorHAnsi" w:cstheme="majorHAnsi"/>
          <w:i/>
          <w:sz w:val="20"/>
          <w:szCs w:val="20"/>
        </w:rPr>
      </w:pPr>
      <w:r w:rsidRPr="001D4F8D">
        <w:rPr>
          <w:rStyle w:val="Forte"/>
          <w:rFonts w:asciiTheme="majorHAnsi" w:hAnsiTheme="majorHAnsi" w:cstheme="majorHAnsi"/>
          <w:i/>
          <w:sz w:val="20"/>
          <w:szCs w:val="20"/>
        </w:rPr>
        <w:t>(OBS: texto só para conhecimento e auxílio ao proponente na elaboração do item IV). </w:t>
      </w:r>
    </w:p>
    <w:p w:rsidR="00613030" w:rsidRPr="001D4F8D" w:rsidRDefault="00613030" w:rsidP="00613030">
      <w:pPr>
        <w:pStyle w:val="NormalWeb"/>
        <w:jc w:val="both"/>
        <w:rPr>
          <w:rFonts w:asciiTheme="majorHAnsi" w:hAnsiTheme="majorHAnsi" w:cstheme="majorHAnsi"/>
          <w:i/>
          <w:sz w:val="20"/>
          <w:szCs w:val="20"/>
        </w:rPr>
      </w:pPr>
      <w:r w:rsidRPr="001D4F8D">
        <w:rPr>
          <w:rFonts w:asciiTheme="majorHAnsi" w:hAnsiTheme="majorHAnsi" w:cstheme="majorHAnsi"/>
          <w:i/>
          <w:sz w:val="20"/>
          <w:szCs w:val="20"/>
        </w:rPr>
        <w:t>Atualmente muitas organizações, empresas e outras instituições crescentemente tem demandado serviços técnicos especializados. Muitas vezes tais serviços, utilizam equipamentos de grande porte e de alto custo para dar suporte às suas atividades de Pesquisa e Desenvolvimento (P&amp;D). No entanto, há um custo elevado, tanto para a aquisição, como também para a manutenção e operação desses equipamentos.</w:t>
      </w:r>
    </w:p>
    <w:p w:rsidR="00613030" w:rsidRPr="001D4F8D" w:rsidRDefault="00613030" w:rsidP="00613030">
      <w:pPr>
        <w:pStyle w:val="NormalWeb"/>
        <w:rPr>
          <w:rFonts w:asciiTheme="majorHAnsi" w:hAnsiTheme="majorHAnsi" w:cstheme="majorHAnsi"/>
          <w:i/>
          <w:sz w:val="20"/>
          <w:szCs w:val="20"/>
        </w:rPr>
      </w:pPr>
      <w:r w:rsidRPr="001D4F8D">
        <w:rPr>
          <w:rFonts w:asciiTheme="majorHAnsi" w:hAnsiTheme="majorHAnsi" w:cstheme="majorHAnsi"/>
          <w:i/>
          <w:sz w:val="20"/>
          <w:szCs w:val="20"/>
        </w:rPr>
        <w:t>Por este motivo, agentes externos têm enfrentado inúmeras dificuldades para acessar estes equipamentos de P&amp;D, os quais poderiam contribuir no intercâmbio conhecimento para o aprimoramento e geração de novos processos, produtos e serviços, gerando assim com ganhos para a sociedade.</w:t>
      </w:r>
    </w:p>
    <w:p w:rsidR="00613030" w:rsidRPr="001D4F8D" w:rsidRDefault="00613030" w:rsidP="00613030">
      <w:pPr>
        <w:pStyle w:val="NormalWeb"/>
        <w:jc w:val="both"/>
        <w:rPr>
          <w:rFonts w:asciiTheme="majorHAnsi" w:hAnsiTheme="majorHAnsi" w:cstheme="majorHAnsi"/>
          <w:i/>
          <w:sz w:val="20"/>
          <w:szCs w:val="20"/>
        </w:rPr>
      </w:pPr>
      <w:r w:rsidRPr="001D4F8D">
        <w:rPr>
          <w:rFonts w:asciiTheme="majorHAnsi" w:hAnsiTheme="majorHAnsi" w:cstheme="majorHAnsi"/>
          <w:i/>
          <w:sz w:val="20"/>
          <w:szCs w:val="20"/>
        </w:rPr>
        <w:t xml:space="preserve">As universidades públicas, como a UNIFESP, dispõem de equipamentos sofisticados de grande porte, que poderiam ser compartilhados com outras instituições, como a iniciativa privada, outras </w:t>
      </w:r>
      <w:proofErr w:type="spellStart"/>
      <w:r w:rsidRPr="001D4F8D">
        <w:rPr>
          <w:rFonts w:asciiTheme="majorHAnsi" w:hAnsiTheme="majorHAnsi" w:cstheme="majorHAnsi"/>
          <w:i/>
          <w:sz w:val="20"/>
          <w:szCs w:val="20"/>
        </w:rPr>
        <w:t>ICTs</w:t>
      </w:r>
      <w:proofErr w:type="spellEnd"/>
      <w:r w:rsidRPr="001D4F8D">
        <w:rPr>
          <w:rFonts w:asciiTheme="majorHAnsi" w:hAnsiTheme="majorHAnsi" w:cstheme="majorHAnsi"/>
          <w:i/>
          <w:sz w:val="20"/>
          <w:szCs w:val="20"/>
        </w:rPr>
        <w:t>, bem como entidades públicas sem fins lucrativos, sem prejuízo de suas próprias atividades de ensino e pesquisa.</w:t>
      </w:r>
    </w:p>
    <w:p w:rsidR="00613030" w:rsidRPr="001D4F8D" w:rsidRDefault="00613030" w:rsidP="00613030">
      <w:pPr>
        <w:pStyle w:val="NormalWeb"/>
        <w:jc w:val="both"/>
        <w:rPr>
          <w:rFonts w:asciiTheme="majorHAnsi" w:hAnsiTheme="majorHAnsi" w:cstheme="majorHAnsi"/>
          <w:i/>
          <w:sz w:val="20"/>
          <w:szCs w:val="20"/>
        </w:rPr>
      </w:pPr>
      <w:r w:rsidRPr="001D4F8D">
        <w:rPr>
          <w:rFonts w:asciiTheme="majorHAnsi" w:hAnsiTheme="majorHAnsi" w:cstheme="majorHAnsi"/>
          <w:i/>
          <w:sz w:val="20"/>
          <w:szCs w:val="20"/>
        </w:rPr>
        <w:t>O acesso a estes equipamentos de grande porte, sediados em universidades e Instituições de Ciência e Tecnologia (</w:t>
      </w:r>
      <w:proofErr w:type="spellStart"/>
      <w:r w:rsidRPr="001D4F8D">
        <w:rPr>
          <w:rFonts w:asciiTheme="majorHAnsi" w:hAnsiTheme="majorHAnsi" w:cstheme="majorHAnsi"/>
          <w:i/>
          <w:sz w:val="20"/>
          <w:szCs w:val="20"/>
        </w:rPr>
        <w:t>ICTs</w:t>
      </w:r>
      <w:proofErr w:type="spellEnd"/>
      <w:r w:rsidRPr="001D4F8D">
        <w:rPr>
          <w:rFonts w:asciiTheme="majorHAnsi" w:hAnsiTheme="majorHAnsi" w:cstheme="majorHAnsi"/>
          <w:i/>
          <w:sz w:val="20"/>
          <w:szCs w:val="20"/>
        </w:rPr>
        <w:t>), também pode ser compartilhado por usuários externos, o que possibilitaria uma otimização do uso de suas instalações. Por outro lado, esses agentes externos, como laboratórios de P&amp;D de empresas, utilizam tais equipamentos de forma esporádica, o que não justifica a sua aquisição pela empresa tomadora do serviço.</w:t>
      </w:r>
    </w:p>
    <w:p w:rsidR="00613030" w:rsidRPr="001D4F8D" w:rsidRDefault="00613030" w:rsidP="00613030">
      <w:pPr>
        <w:pStyle w:val="NormalWeb"/>
        <w:jc w:val="both"/>
        <w:rPr>
          <w:rFonts w:asciiTheme="majorHAnsi" w:hAnsiTheme="majorHAnsi" w:cstheme="majorHAnsi"/>
          <w:i/>
          <w:sz w:val="20"/>
          <w:szCs w:val="20"/>
        </w:rPr>
      </w:pPr>
      <w:r w:rsidRPr="001D4F8D">
        <w:rPr>
          <w:rFonts w:asciiTheme="majorHAnsi" w:hAnsiTheme="majorHAnsi" w:cstheme="majorHAnsi"/>
          <w:i/>
          <w:sz w:val="20"/>
          <w:szCs w:val="20"/>
        </w:rPr>
        <w:t xml:space="preserve">Ao mesmo tempo, cabe a toda a comunidade acadêmica contribuir para a manutenção do parque de equipamentos das universidades públicas, incluindo em seus projetos submetidos às entidades </w:t>
      </w:r>
      <w:r w:rsidRPr="001D4F8D">
        <w:rPr>
          <w:rFonts w:asciiTheme="majorHAnsi" w:hAnsiTheme="majorHAnsi" w:cstheme="majorHAnsi"/>
          <w:i/>
          <w:sz w:val="20"/>
          <w:szCs w:val="20"/>
        </w:rPr>
        <w:lastRenderedPageBreak/>
        <w:t>financiadoras recursos para essa finalidade. Esses recursos seriam usados para ressarcir os laboratórios de equipamentos multiusuários na realização de suas atividades de prestação de serviços técnicos especializados.</w:t>
      </w:r>
    </w:p>
    <w:p w:rsidR="00613030" w:rsidRPr="001D4F8D" w:rsidRDefault="00613030" w:rsidP="00613030">
      <w:pPr>
        <w:pStyle w:val="NormalWeb"/>
        <w:jc w:val="both"/>
        <w:rPr>
          <w:rFonts w:asciiTheme="majorHAnsi" w:hAnsiTheme="majorHAnsi" w:cstheme="majorHAnsi"/>
          <w:i/>
          <w:sz w:val="20"/>
          <w:szCs w:val="20"/>
        </w:rPr>
      </w:pPr>
      <w:r w:rsidRPr="001D4F8D">
        <w:rPr>
          <w:rFonts w:asciiTheme="majorHAnsi" w:hAnsiTheme="majorHAnsi" w:cstheme="majorHAnsi"/>
          <w:i/>
          <w:sz w:val="20"/>
          <w:szCs w:val="20"/>
        </w:rPr>
        <w:t>Além disso, a prestação de serviços técnicos especializados promove o estreitamento de relações formais para a prospecção de parcerias futuras com instituições externas, seja do setor público ou privado. Ao mesmo tempo, essa prática tem uma função pedagógica, ao criar na comunidade acadêmica a consciência do custo destes serviços prestados pela Universidade.</w:t>
      </w:r>
    </w:p>
    <w:p w:rsidR="00613030" w:rsidRPr="001D4F8D" w:rsidRDefault="00613030" w:rsidP="00613030">
      <w:pPr>
        <w:pStyle w:val="NormalWeb"/>
        <w:jc w:val="both"/>
        <w:rPr>
          <w:rFonts w:asciiTheme="majorHAnsi" w:hAnsiTheme="majorHAnsi" w:cstheme="majorHAnsi"/>
          <w:i/>
          <w:sz w:val="20"/>
          <w:szCs w:val="20"/>
        </w:rPr>
      </w:pPr>
      <w:r w:rsidRPr="001D4F8D">
        <w:rPr>
          <w:rFonts w:asciiTheme="majorHAnsi" w:hAnsiTheme="majorHAnsi" w:cstheme="majorHAnsi"/>
          <w:i/>
          <w:sz w:val="20"/>
          <w:szCs w:val="20"/>
        </w:rPr>
        <w:t>Finalmente, a prestação de serviços técnicos especializados, seja com agentes públicos ou com agentes privados externos, serão capazes de proporcionar aos docentes, discentes e técnicos da UNIFESP uma maior interação com a sociedade. Isso demonstra a troca de experiências e conhecimentos, existentes dentro e fora da academia, justificando sua missão constante no tripé das atividades de ensino, pesquisa e extensão.</w:t>
      </w:r>
    </w:p>
    <w:p w:rsidR="00613030" w:rsidRPr="001D4F8D" w:rsidRDefault="00613030" w:rsidP="00613030">
      <w:pPr>
        <w:pStyle w:val="NormalWeb"/>
        <w:jc w:val="both"/>
        <w:rPr>
          <w:rFonts w:asciiTheme="majorHAnsi" w:hAnsiTheme="majorHAnsi" w:cstheme="majorHAnsi"/>
          <w:i/>
          <w:sz w:val="20"/>
          <w:szCs w:val="20"/>
        </w:rPr>
      </w:pPr>
      <w:r w:rsidRPr="001D4F8D">
        <w:rPr>
          <w:rFonts w:asciiTheme="majorHAnsi" w:hAnsiTheme="majorHAnsi" w:cstheme="majorHAnsi"/>
          <w:i/>
          <w:sz w:val="20"/>
          <w:szCs w:val="20"/>
        </w:rPr>
        <w:t xml:space="preserve">A Universidade Federal de São Paulo, em Estatuto (2011) define em seu artigo 2º.  </w:t>
      </w:r>
      <w:proofErr w:type="gramStart"/>
      <w:r w:rsidRPr="001D4F8D">
        <w:rPr>
          <w:rFonts w:asciiTheme="majorHAnsi" w:hAnsiTheme="majorHAnsi" w:cstheme="majorHAnsi"/>
          <w:i/>
          <w:sz w:val="20"/>
          <w:szCs w:val="20"/>
        </w:rPr>
        <w:t>a</w:t>
      </w:r>
      <w:proofErr w:type="gramEnd"/>
      <w:r w:rsidRPr="001D4F8D">
        <w:rPr>
          <w:rFonts w:asciiTheme="majorHAnsi" w:hAnsiTheme="majorHAnsi" w:cstheme="majorHAnsi"/>
          <w:i/>
          <w:sz w:val="20"/>
          <w:szCs w:val="20"/>
        </w:rPr>
        <w:t xml:space="preserve"> </w:t>
      </w:r>
      <w:proofErr w:type="spellStart"/>
      <w:r w:rsidRPr="001D4F8D">
        <w:rPr>
          <w:rFonts w:asciiTheme="majorHAnsi" w:hAnsiTheme="majorHAnsi" w:cstheme="majorHAnsi"/>
          <w:i/>
          <w:sz w:val="20"/>
          <w:szCs w:val="20"/>
        </w:rPr>
        <w:t>indissociabilidade</w:t>
      </w:r>
      <w:proofErr w:type="spellEnd"/>
      <w:r w:rsidRPr="001D4F8D">
        <w:rPr>
          <w:rFonts w:asciiTheme="majorHAnsi" w:hAnsiTheme="majorHAnsi" w:cstheme="majorHAnsi"/>
          <w:i/>
          <w:sz w:val="20"/>
          <w:szCs w:val="20"/>
        </w:rPr>
        <w:t xml:space="preserve"> entre suas atividades de ensino, pesquisa e extensão, a qual, juntamente com o artigo 88º. e 89º.  </w:t>
      </w:r>
      <w:proofErr w:type="gramStart"/>
      <w:r w:rsidRPr="001D4F8D">
        <w:rPr>
          <w:rFonts w:asciiTheme="majorHAnsi" w:hAnsiTheme="majorHAnsi" w:cstheme="majorHAnsi"/>
          <w:i/>
          <w:sz w:val="20"/>
          <w:szCs w:val="20"/>
        </w:rPr>
        <w:t>de</w:t>
      </w:r>
      <w:proofErr w:type="gramEnd"/>
      <w:r w:rsidRPr="001D4F8D">
        <w:rPr>
          <w:rFonts w:asciiTheme="majorHAnsi" w:hAnsiTheme="majorHAnsi" w:cstheme="majorHAnsi"/>
          <w:i/>
          <w:sz w:val="20"/>
          <w:szCs w:val="20"/>
        </w:rPr>
        <w:t xml:space="preserve"> seu Regimento  Geral (2011) demonstram sua aplicabilidade da extensão e da pesquisa das atividades existentes na prestação de serviços técnicos especializados, visto que:</w:t>
      </w:r>
    </w:p>
    <w:p w:rsidR="00613030" w:rsidRPr="001D4F8D" w:rsidRDefault="00613030" w:rsidP="00613030">
      <w:pPr>
        <w:pStyle w:val="NormalWeb"/>
        <w:jc w:val="both"/>
        <w:rPr>
          <w:rStyle w:val="nfase"/>
          <w:rFonts w:asciiTheme="majorHAnsi" w:hAnsiTheme="majorHAnsi" w:cstheme="majorHAnsi"/>
          <w:sz w:val="20"/>
          <w:szCs w:val="20"/>
        </w:rPr>
      </w:pPr>
      <w:r w:rsidRPr="001D4F8D">
        <w:rPr>
          <w:rStyle w:val="nfase"/>
          <w:rFonts w:asciiTheme="majorHAnsi" w:hAnsiTheme="majorHAnsi" w:cstheme="majorHAnsi"/>
          <w:sz w:val="20"/>
          <w:szCs w:val="20"/>
        </w:rPr>
        <w:t xml:space="preserve">“Art. 88 A extensão universitária é o processo educativo, cultural e científico que se articula ao ensino e à pesquisa, de forma indissociável, e que viabiliza a relação transformadora entre a Universidade e a sociedade. </w:t>
      </w:r>
    </w:p>
    <w:p w:rsidR="00613030" w:rsidRPr="001D4F8D" w:rsidRDefault="00613030" w:rsidP="00613030">
      <w:pPr>
        <w:pStyle w:val="NormalWeb"/>
        <w:jc w:val="both"/>
        <w:rPr>
          <w:rFonts w:asciiTheme="majorHAnsi" w:hAnsiTheme="majorHAnsi" w:cstheme="majorHAnsi"/>
          <w:i/>
          <w:sz w:val="20"/>
          <w:szCs w:val="20"/>
        </w:rPr>
      </w:pPr>
      <w:r w:rsidRPr="001D4F8D">
        <w:rPr>
          <w:rStyle w:val="nfase"/>
          <w:rFonts w:asciiTheme="majorHAnsi" w:hAnsiTheme="majorHAnsi" w:cstheme="majorHAnsi"/>
          <w:sz w:val="20"/>
          <w:szCs w:val="20"/>
        </w:rPr>
        <w:t xml:space="preserve">Art. 89 As atividades de extensão implicam articulação permanente entre as </w:t>
      </w:r>
      <w:proofErr w:type="spellStart"/>
      <w:r w:rsidRPr="001D4F8D">
        <w:rPr>
          <w:rStyle w:val="nfase"/>
          <w:rFonts w:asciiTheme="majorHAnsi" w:hAnsiTheme="majorHAnsi" w:cstheme="majorHAnsi"/>
          <w:sz w:val="20"/>
          <w:szCs w:val="20"/>
          <w:u w:val="single"/>
        </w:rPr>
        <w:t>Pró-Reitorias</w:t>
      </w:r>
      <w:proofErr w:type="spellEnd"/>
      <w:r w:rsidRPr="001D4F8D">
        <w:rPr>
          <w:rStyle w:val="nfase"/>
          <w:rFonts w:asciiTheme="majorHAnsi" w:hAnsiTheme="majorHAnsi" w:cstheme="majorHAnsi"/>
          <w:sz w:val="20"/>
          <w:szCs w:val="20"/>
          <w:u w:val="single"/>
        </w:rPr>
        <w:t xml:space="preserve"> de Extensão, de Graduação e de Pós-Graduação e Pesquisa e </w:t>
      </w:r>
      <w:r w:rsidRPr="001D4F8D">
        <w:rPr>
          <w:rStyle w:val="nfase"/>
          <w:rFonts w:asciiTheme="majorHAnsi" w:hAnsiTheme="majorHAnsi" w:cstheme="majorHAnsi"/>
          <w:sz w:val="20"/>
          <w:szCs w:val="20"/>
        </w:rPr>
        <w:t xml:space="preserve">seus respectivos programas. </w:t>
      </w:r>
    </w:p>
    <w:p w:rsidR="00613030" w:rsidRPr="001D4F8D" w:rsidRDefault="00613030" w:rsidP="00613030">
      <w:pPr>
        <w:pStyle w:val="NormalWeb"/>
        <w:jc w:val="both"/>
        <w:rPr>
          <w:rFonts w:asciiTheme="majorHAnsi" w:hAnsiTheme="majorHAnsi" w:cstheme="majorHAnsi"/>
          <w:i/>
          <w:sz w:val="20"/>
          <w:szCs w:val="20"/>
        </w:rPr>
      </w:pPr>
      <w:r w:rsidRPr="001D4F8D">
        <w:rPr>
          <w:rStyle w:val="nfase"/>
          <w:rFonts w:asciiTheme="majorHAnsi" w:hAnsiTheme="majorHAnsi" w:cstheme="majorHAnsi"/>
          <w:sz w:val="20"/>
          <w:szCs w:val="20"/>
        </w:rPr>
        <w:t>Art. 90 São considerados como atividades de extensão universitária cursos, programas, projetos, ações sociais e prestação de serviço” (Regimento Geral da Unifesp, 2011: 57).</w:t>
      </w:r>
    </w:p>
    <w:p w:rsidR="00613030" w:rsidRPr="001D4F8D" w:rsidRDefault="00613030" w:rsidP="00613030">
      <w:pPr>
        <w:pStyle w:val="NormalWeb"/>
        <w:jc w:val="both"/>
        <w:rPr>
          <w:rFonts w:asciiTheme="majorHAnsi" w:hAnsiTheme="majorHAnsi" w:cstheme="majorHAnsi"/>
          <w:i/>
          <w:sz w:val="20"/>
          <w:szCs w:val="20"/>
        </w:rPr>
      </w:pPr>
      <w:r w:rsidRPr="001D4F8D">
        <w:rPr>
          <w:rFonts w:asciiTheme="majorHAnsi" w:hAnsiTheme="majorHAnsi" w:cstheme="majorHAnsi"/>
          <w:i/>
          <w:sz w:val="20"/>
          <w:szCs w:val="20"/>
        </w:rPr>
        <w:t>Tais objetivos da Unifesp alinham-se ainda à Estratégia Nacional de Ciência, Tecnologia e Inovação brasileira (ENCTI 2016-2019) adotada pelo MCTIC (Ministério de Ciência, Tecnologia, Inovação e Comunicações), ao destacar que:</w:t>
      </w:r>
    </w:p>
    <w:p w:rsidR="00613030" w:rsidRPr="001D4F8D" w:rsidRDefault="00613030" w:rsidP="001D4F8D">
      <w:pPr>
        <w:pStyle w:val="NormalWeb"/>
        <w:jc w:val="both"/>
        <w:rPr>
          <w:rFonts w:asciiTheme="majorHAnsi" w:hAnsiTheme="majorHAnsi" w:cstheme="majorHAnsi"/>
          <w:i/>
          <w:sz w:val="20"/>
          <w:szCs w:val="20"/>
        </w:rPr>
      </w:pPr>
      <w:r w:rsidRPr="001D4F8D">
        <w:rPr>
          <w:rStyle w:val="nfase"/>
          <w:rFonts w:asciiTheme="majorHAnsi" w:hAnsiTheme="majorHAnsi" w:cstheme="majorHAnsi"/>
          <w:sz w:val="20"/>
          <w:szCs w:val="20"/>
        </w:rPr>
        <w:t xml:space="preserve">“Entre as políticas públicas adotadas pelos países líderes em CT&amp;I neste campo, observa-se o incentivo à participação em projetos cooperativos internacionais e a construção de grandes instalações de P&amp;D (Big Science), além do estímulo a constituição de </w:t>
      </w:r>
      <w:proofErr w:type="spellStart"/>
      <w:r w:rsidRPr="001D4F8D">
        <w:rPr>
          <w:rStyle w:val="nfase"/>
          <w:rFonts w:asciiTheme="majorHAnsi" w:hAnsiTheme="majorHAnsi" w:cstheme="majorHAnsi"/>
          <w:sz w:val="20"/>
          <w:szCs w:val="20"/>
        </w:rPr>
        <w:t>facilities</w:t>
      </w:r>
      <w:proofErr w:type="spellEnd"/>
      <w:r w:rsidRPr="001D4F8D">
        <w:rPr>
          <w:rStyle w:val="nfase"/>
          <w:rFonts w:asciiTheme="majorHAnsi" w:hAnsiTheme="majorHAnsi" w:cstheme="majorHAnsi"/>
          <w:sz w:val="20"/>
          <w:szCs w:val="20"/>
        </w:rPr>
        <w:t xml:space="preserve">, laboratórios e equipamentos multiusuários, capazes de atender a demandas diversificadas da comunidade científica e tecnológica. Para ampliar a participação brasileira na produção científica e tecnológica mundial e melhorar a capacidade de inovação e a competitividade do País, é preciso investir ainda mais na modernização, recuperação e fortalecimento da infraestrutura de pesquisa existente, bem como na criação de novos laboratórios e infraestruturas. Os investimentos devem estar voltados para infraestruturas complementares e de diferentes escalas, evitando a dispersão de recursos e esforços. Deve-se valorizar, especialmente, a constituição de </w:t>
      </w:r>
      <w:proofErr w:type="spellStart"/>
      <w:r w:rsidRPr="001D4F8D">
        <w:rPr>
          <w:rStyle w:val="nfase"/>
          <w:rFonts w:asciiTheme="majorHAnsi" w:hAnsiTheme="majorHAnsi" w:cstheme="majorHAnsi"/>
          <w:sz w:val="20"/>
          <w:szCs w:val="20"/>
        </w:rPr>
        <w:t>facilities</w:t>
      </w:r>
      <w:proofErr w:type="spellEnd"/>
      <w:r w:rsidRPr="001D4F8D">
        <w:rPr>
          <w:rStyle w:val="nfase"/>
          <w:rFonts w:asciiTheme="majorHAnsi" w:hAnsiTheme="majorHAnsi" w:cstheme="majorHAnsi"/>
          <w:sz w:val="20"/>
          <w:szCs w:val="20"/>
        </w:rPr>
        <w:t xml:space="preserve">, laboratórios e equipamentos multiusuários. As agências de fomento e as </w:t>
      </w:r>
      <w:proofErr w:type="spellStart"/>
      <w:r w:rsidRPr="001D4F8D">
        <w:rPr>
          <w:rStyle w:val="nfase"/>
          <w:rFonts w:asciiTheme="majorHAnsi" w:hAnsiTheme="majorHAnsi" w:cstheme="majorHAnsi"/>
          <w:sz w:val="20"/>
          <w:szCs w:val="20"/>
        </w:rPr>
        <w:t>ICTs</w:t>
      </w:r>
      <w:proofErr w:type="spellEnd"/>
      <w:r w:rsidRPr="001D4F8D">
        <w:rPr>
          <w:rStyle w:val="nfase"/>
          <w:rFonts w:asciiTheme="majorHAnsi" w:hAnsiTheme="majorHAnsi" w:cstheme="majorHAnsi"/>
          <w:sz w:val="20"/>
          <w:szCs w:val="20"/>
        </w:rPr>
        <w:t xml:space="preserve"> também devem incentivar o compartilhamento de instalações, equipamentos, instrumentos, recursos e materiais entre pesquisadores, grupos e redes de pesquisa da mesma instituição e de outras instituições e empresas, conforme previsto no novo marco legal da CT&amp;I (Lei no 13.243/</w:t>
      </w:r>
      <w:proofErr w:type="gramStart"/>
      <w:r w:rsidRPr="001D4F8D">
        <w:rPr>
          <w:rStyle w:val="nfase"/>
          <w:rFonts w:asciiTheme="majorHAnsi" w:hAnsiTheme="majorHAnsi" w:cstheme="majorHAnsi"/>
          <w:sz w:val="20"/>
          <w:szCs w:val="20"/>
        </w:rPr>
        <w:t>2016)”</w:t>
      </w:r>
      <w:proofErr w:type="gramEnd"/>
      <w:r w:rsidRPr="001D4F8D">
        <w:rPr>
          <w:rStyle w:val="nfase"/>
          <w:rFonts w:asciiTheme="majorHAnsi" w:hAnsiTheme="majorHAnsi" w:cstheme="majorHAnsi"/>
          <w:sz w:val="20"/>
          <w:szCs w:val="20"/>
        </w:rPr>
        <w:t xml:space="preserve"> </w:t>
      </w:r>
      <w:r w:rsidRPr="001D4F8D">
        <w:rPr>
          <w:rFonts w:asciiTheme="majorHAnsi" w:hAnsiTheme="majorHAnsi" w:cstheme="majorHAnsi"/>
          <w:i/>
          <w:sz w:val="20"/>
          <w:szCs w:val="20"/>
        </w:rPr>
        <w:t>(ENCTI, 2016:76).</w:t>
      </w:r>
    </w:p>
    <w:p w:rsidR="00613030" w:rsidRDefault="00613030" w:rsidP="00613030">
      <w:pPr>
        <w:rPr>
          <w:sz w:val="24"/>
          <w:szCs w:val="24"/>
        </w:rPr>
      </w:pPr>
      <w:r w:rsidRPr="00613030">
        <w:rPr>
          <w:sz w:val="24"/>
          <w:szCs w:val="24"/>
        </w:rPr>
        <w:t>V – Período de execução</w:t>
      </w:r>
    </w:p>
    <w:p w:rsidR="001D4F8D" w:rsidRDefault="001D4F8D" w:rsidP="00613030">
      <w:pPr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Previsão de início:</w:t>
      </w:r>
    </w:p>
    <w:p w:rsidR="001D4F8D" w:rsidRDefault="001D4F8D" w:rsidP="00613030">
      <w:pPr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Término:</w:t>
      </w:r>
    </w:p>
    <w:p w:rsidR="001D4F8D" w:rsidRPr="001D4F8D" w:rsidRDefault="001D4F8D" w:rsidP="00613030">
      <w:pPr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Prazo:</w:t>
      </w:r>
    </w:p>
    <w:p w:rsidR="00613030" w:rsidRDefault="00613030" w:rsidP="00613030">
      <w:pPr>
        <w:rPr>
          <w:sz w:val="24"/>
          <w:szCs w:val="24"/>
        </w:rPr>
      </w:pPr>
      <w:r w:rsidRPr="00613030">
        <w:rPr>
          <w:sz w:val="24"/>
          <w:szCs w:val="24"/>
        </w:rPr>
        <w:t>VI – Resultados esperados</w:t>
      </w:r>
    </w:p>
    <w:p w:rsidR="001D4F8D" w:rsidRPr="001D4F8D" w:rsidRDefault="001D4F8D" w:rsidP="001D4F8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</w:pPr>
      <w:r w:rsidRPr="001D4F8D">
        <w:rPr>
          <w:rFonts w:asciiTheme="majorHAnsi" w:eastAsia="Times New Roman" w:hAnsiTheme="majorHAnsi" w:cstheme="majorHAnsi"/>
          <w:i/>
          <w:iCs/>
          <w:sz w:val="20"/>
          <w:szCs w:val="20"/>
          <w:lang w:eastAsia="pt-BR"/>
        </w:rPr>
        <w:lastRenderedPageBreak/>
        <w:t xml:space="preserve">Apresentar os diversos resultados esperados a partir das atividades de prestação de serviços técnicos especializados, identificando a relação desse PAPS com as Diretrizes e Metas </w:t>
      </w:r>
      <w:proofErr w:type="spellStart"/>
      <w:r w:rsidRPr="001D4F8D">
        <w:rPr>
          <w:rFonts w:asciiTheme="majorHAnsi" w:eastAsia="Times New Roman" w:hAnsiTheme="majorHAnsi" w:cstheme="majorHAnsi"/>
          <w:i/>
          <w:iCs/>
          <w:sz w:val="20"/>
          <w:szCs w:val="20"/>
          <w:lang w:eastAsia="pt-BR"/>
        </w:rPr>
        <w:t>Instituintes</w:t>
      </w:r>
      <w:proofErr w:type="spellEnd"/>
      <w:r w:rsidRPr="001D4F8D">
        <w:rPr>
          <w:rFonts w:asciiTheme="majorHAnsi" w:eastAsia="Times New Roman" w:hAnsiTheme="majorHAnsi" w:cstheme="majorHAnsi"/>
          <w:i/>
          <w:iCs/>
          <w:sz w:val="20"/>
          <w:szCs w:val="20"/>
          <w:lang w:eastAsia="pt-BR"/>
        </w:rPr>
        <w:t xml:space="preserve"> do PDI-Unifesp 2016-2020 (Vide Capítulo 7).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8"/>
        <w:gridCol w:w="1888"/>
        <w:gridCol w:w="1698"/>
        <w:gridCol w:w="1754"/>
      </w:tblGrid>
      <w:tr w:rsidR="001D4F8D" w:rsidRPr="001D4F8D" w:rsidTr="00210EF1">
        <w:trPr>
          <w:trHeight w:val="165"/>
          <w:tblCellSpacing w:w="0" w:type="dxa"/>
        </w:trPr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b/>
                <w:bCs/>
                <w:i/>
                <w:sz w:val="20"/>
                <w:szCs w:val="20"/>
                <w:lang w:eastAsia="pt-BR"/>
              </w:rPr>
              <w:t>Objetivos e metas previstas no PDI-Unifesp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b/>
                <w:bCs/>
                <w:i/>
                <w:sz w:val="20"/>
                <w:szCs w:val="20"/>
                <w:lang w:eastAsia="pt-BR"/>
              </w:rPr>
              <w:t xml:space="preserve">Objetivo estratégico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b/>
                <w:bCs/>
                <w:i/>
                <w:sz w:val="20"/>
                <w:szCs w:val="20"/>
                <w:lang w:eastAsia="pt-BR"/>
              </w:rPr>
              <w:t>Atividades a serem realizadas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b/>
                <w:bCs/>
                <w:i/>
                <w:sz w:val="20"/>
                <w:szCs w:val="20"/>
                <w:lang w:eastAsia="pt-BR"/>
              </w:rPr>
              <w:t>Indicador/medida</w:t>
            </w:r>
          </w:p>
        </w:tc>
      </w:tr>
      <w:tr w:rsidR="001D4F8D" w:rsidRPr="001D4F8D" w:rsidTr="00210EF1">
        <w:trPr>
          <w:trHeight w:val="375"/>
          <w:tblCellSpacing w:w="0" w:type="dxa"/>
        </w:trPr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  <w:t xml:space="preserve">Diretriz </w:t>
            </w:r>
            <w:proofErr w:type="spellStart"/>
            <w:r w:rsidRPr="001D4F8D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  <w:t>Instituinte</w:t>
            </w:r>
            <w:proofErr w:type="spellEnd"/>
            <w:r w:rsidRPr="001D4F8D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  <w:t xml:space="preserve"> 4 – Integração das atividades-fim =&gt; no. 9 promover o compartilhamento de equipamentos, áreas físicas e recursos tecnológicos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</w:tr>
      <w:tr w:rsidR="001D4F8D" w:rsidRPr="001D4F8D" w:rsidTr="00210EF1">
        <w:trPr>
          <w:trHeight w:val="375"/>
          <w:tblCellSpacing w:w="0" w:type="dxa"/>
        </w:trPr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  <w:t xml:space="preserve">Diretriz </w:t>
            </w:r>
            <w:proofErr w:type="spellStart"/>
            <w:r w:rsidRPr="001D4F8D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  <w:t>Instituinte</w:t>
            </w:r>
            <w:proofErr w:type="spellEnd"/>
            <w:r w:rsidRPr="001D4F8D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  <w:t xml:space="preserve"> 5 – Convergência do conhecimento =&gt; no. 2 situar as agendas de pesquisa na confluência dos conhecimentos necessários para  a solução das demandas institucionais regionais e nacionais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</w:tr>
      <w:tr w:rsidR="001D4F8D" w:rsidRPr="001D4F8D" w:rsidTr="00210EF1">
        <w:trPr>
          <w:trHeight w:val="375"/>
          <w:tblCellSpacing w:w="0" w:type="dxa"/>
        </w:trPr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  <w:t xml:space="preserve">Diretriz </w:t>
            </w:r>
            <w:proofErr w:type="spellStart"/>
            <w:r w:rsidRPr="001D4F8D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  <w:t>Instituinte</w:t>
            </w:r>
            <w:proofErr w:type="spellEnd"/>
            <w:r w:rsidRPr="001D4F8D"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  <w:t xml:space="preserve"> 6 – Ampliação da relação universidade, sociedade e políticas públicas =&gt; no. 5 estimular e consolidar ações convergentes de ensino, extensão e pesquisa em temas de relevância social e estratégica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</w:tr>
    </w:tbl>
    <w:p w:rsidR="001D4F8D" w:rsidRPr="00613030" w:rsidRDefault="001D4F8D" w:rsidP="00613030">
      <w:pPr>
        <w:rPr>
          <w:sz w:val="24"/>
          <w:szCs w:val="24"/>
        </w:rPr>
      </w:pPr>
    </w:p>
    <w:p w:rsidR="00613030" w:rsidRDefault="00613030" w:rsidP="00613030">
      <w:pPr>
        <w:rPr>
          <w:sz w:val="24"/>
          <w:szCs w:val="24"/>
        </w:rPr>
      </w:pPr>
      <w:r w:rsidRPr="00613030">
        <w:rPr>
          <w:sz w:val="24"/>
          <w:szCs w:val="24"/>
        </w:rPr>
        <w:t>VII – Cronograma de execução</w:t>
      </w:r>
    </w:p>
    <w:p w:rsidR="001D4F8D" w:rsidRPr="001D4F8D" w:rsidRDefault="001D4F8D" w:rsidP="001D4F8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</w:pPr>
      <w:r w:rsidRPr="001D4F8D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>O projeto será executado em XXX fases com duração de</w:t>
      </w:r>
      <w:r w:rsidRPr="001D4F8D">
        <w:rPr>
          <w:rFonts w:asciiTheme="majorHAnsi" w:eastAsia="Times New Roman" w:hAnsiTheme="majorHAnsi" w:cstheme="majorHAnsi"/>
          <w:i/>
          <w:sz w:val="20"/>
          <w:szCs w:val="20"/>
          <w:u w:val="single"/>
          <w:lang w:eastAsia="pt-BR"/>
        </w:rPr>
        <w:t xml:space="preserve"> até 12 meses</w:t>
      </w:r>
      <w:bookmarkStart w:id="0" w:name="_ftnref1"/>
      <w:r w:rsidRPr="001D4F8D">
        <w:rPr>
          <w:rFonts w:asciiTheme="majorHAnsi" w:eastAsia="Times New Roman" w:hAnsiTheme="majorHAnsi" w:cstheme="majorHAnsi"/>
          <w:i/>
          <w:sz w:val="20"/>
          <w:szCs w:val="20"/>
          <w:u w:val="single"/>
          <w:lang w:eastAsia="pt-BR"/>
        </w:rPr>
        <w:fldChar w:fldCharType="begin"/>
      </w:r>
      <w:r w:rsidRPr="001D4F8D">
        <w:rPr>
          <w:rFonts w:asciiTheme="majorHAnsi" w:eastAsia="Times New Roman" w:hAnsiTheme="majorHAnsi" w:cstheme="majorHAnsi"/>
          <w:i/>
          <w:sz w:val="20"/>
          <w:szCs w:val="20"/>
          <w:u w:val="single"/>
          <w:lang w:eastAsia="pt-BR"/>
        </w:rPr>
        <w:instrText xml:space="preserve"> HYPERLINK "" \l "_ftn1" \o "" </w:instrText>
      </w:r>
      <w:r w:rsidRPr="001D4F8D">
        <w:rPr>
          <w:rFonts w:asciiTheme="majorHAnsi" w:eastAsia="Times New Roman" w:hAnsiTheme="majorHAnsi" w:cstheme="majorHAnsi"/>
          <w:i/>
          <w:sz w:val="20"/>
          <w:szCs w:val="20"/>
          <w:u w:val="single"/>
          <w:lang w:eastAsia="pt-BR"/>
        </w:rPr>
        <w:fldChar w:fldCharType="separate"/>
      </w:r>
      <w:r w:rsidRPr="001D4F8D">
        <w:rPr>
          <w:rFonts w:asciiTheme="majorHAnsi" w:eastAsia="Times New Roman" w:hAnsiTheme="majorHAnsi" w:cstheme="majorHAnsi"/>
          <w:i/>
          <w:color w:val="0000FF"/>
          <w:sz w:val="20"/>
          <w:szCs w:val="20"/>
          <w:u w:val="single"/>
          <w:lang w:eastAsia="pt-BR"/>
        </w:rPr>
        <w:t>[1]</w:t>
      </w:r>
      <w:r w:rsidRPr="001D4F8D">
        <w:rPr>
          <w:rFonts w:asciiTheme="majorHAnsi" w:eastAsia="Times New Roman" w:hAnsiTheme="majorHAnsi" w:cstheme="majorHAnsi"/>
          <w:i/>
          <w:sz w:val="20"/>
          <w:szCs w:val="20"/>
          <w:u w:val="single"/>
          <w:lang w:eastAsia="pt-BR"/>
        </w:rPr>
        <w:fldChar w:fldCharType="end"/>
      </w:r>
      <w:bookmarkEnd w:id="0"/>
      <w:r w:rsidRPr="001D4F8D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>.</w:t>
      </w:r>
    </w:p>
    <w:p w:rsidR="001D4F8D" w:rsidRPr="001D4F8D" w:rsidRDefault="001D4F8D" w:rsidP="001D4F8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</w:pPr>
      <w:r w:rsidRPr="001D4F8D">
        <w:rPr>
          <w:rFonts w:asciiTheme="majorHAnsi" w:eastAsia="Times New Roman" w:hAnsiTheme="majorHAnsi" w:cstheme="majorHAnsi"/>
          <w:i/>
          <w:iCs/>
          <w:sz w:val="20"/>
          <w:szCs w:val="20"/>
          <w:lang w:eastAsia="pt-BR"/>
        </w:rPr>
        <w:t>A partir da natureza e da dinâmica de funcionamento do projeto o cronograma pode ser mensal ou por bimestres.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502"/>
        <w:gridCol w:w="502"/>
        <w:gridCol w:w="502"/>
        <w:gridCol w:w="502"/>
        <w:gridCol w:w="503"/>
        <w:gridCol w:w="503"/>
        <w:gridCol w:w="503"/>
        <w:gridCol w:w="503"/>
        <w:gridCol w:w="503"/>
        <w:gridCol w:w="512"/>
        <w:gridCol w:w="512"/>
        <w:gridCol w:w="512"/>
      </w:tblGrid>
      <w:tr w:rsidR="001D4F8D" w:rsidRPr="001D4F8D" w:rsidTr="00210EF1">
        <w:trPr>
          <w:trHeight w:val="360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  <w:lang w:eastAsia="pt-BR"/>
              </w:rPr>
              <w:t>Atividades a serem realizadas/mês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  <w:lang w:eastAsia="pt-BR"/>
              </w:rPr>
              <w:t>12</w:t>
            </w:r>
          </w:p>
        </w:tc>
      </w:tr>
      <w:tr w:rsidR="001D4F8D" w:rsidRPr="005147B4" w:rsidTr="00210EF1">
        <w:trPr>
          <w:trHeight w:val="435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D4F8D" w:rsidRPr="005147B4" w:rsidTr="00210EF1">
        <w:trPr>
          <w:trHeight w:val="435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D4F8D" w:rsidRPr="005147B4" w:rsidTr="00210EF1">
        <w:trPr>
          <w:trHeight w:val="435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D4F8D" w:rsidRPr="005147B4" w:rsidTr="00210EF1">
        <w:trPr>
          <w:trHeight w:val="435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D4F8D" w:rsidRPr="005147B4" w:rsidTr="00210EF1">
        <w:trPr>
          <w:trHeight w:val="435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D4F8D" w:rsidRPr="005147B4" w:rsidTr="00210EF1">
        <w:trPr>
          <w:trHeight w:val="435"/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5147B4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D4F8D" w:rsidRPr="001D4F8D" w:rsidRDefault="001D4F8D" w:rsidP="00613030">
      <w:pPr>
        <w:rPr>
          <w:i/>
          <w:sz w:val="20"/>
          <w:szCs w:val="20"/>
        </w:rPr>
      </w:pPr>
      <w:r w:rsidRPr="001D4F8D">
        <w:rPr>
          <w:i/>
          <w:sz w:val="20"/>
          <w:szCs w:val="20"/>
        </w:rPr>
        <w:t>Ou</w:t>
      </w:r>
    </w:p>
    <w:tbl>
      <w:tblPr>
        <w:tblW w:w="8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998"/>
        <w:gridCol w:w="997"/>
        <w:gridCol w:w="997"/>
        <w:gridCol w:w="997"/>
        <w:gridCol w:w="997"/>
        <w:gridCol w:w="997"/>
      </w:tblGrid>
      <w:tr w:rsidR="001D4F8D" w:rsidRPr="001D4F8D" w:rsidTr="00210EF1">
        <w:trPr>
          <w:trHeight w:val="360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  <w:lang w:eastAsia="pt-BR"/>
              </w:rPr>
              <w:t>Atividades a serem realizadas/bimestre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1D4F8D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  <w:lang w:eastAsia="pt-BR"/>
              </w:rPr>
              <w:t>6</w:t>
            </w:r>
          </w:p>
        </w:tc>
      </w:tr>
      <w:tr w:rsidR="001D4F8D" w:rsidRPr="001D4F8D" w:rsidTr="00210EF1">
        <w:trPr>
          <w:trHeight w:val="435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</w:tr>
      <w:tr w:rsidR="001D4F8D" w:rsidRPr="001D4F8D" w:rsidTr="00210EF1">
        <w:trPr>
          <w:trHeight w:val="435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</w:tr>
      <w:tr w:rsidR="001D4F8D" w:rsidRPr="001D4F8D" w:rsidTr="00210EF1">
        <w:trPr>
          <w:trHeight w:val="435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</w:tr>
      <w:tr w:rsidR="001D4F8D" w:rsidRPr="001D4F8D" w:rsidTr="00210EF1">
        <w:trPr>
          <w:trHeight w:val="435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</w:tr>
      <w:tr w:rsidR="001D4F8D" w:rsidRPr="001D4F8D" w:rsidTr="00210EF1">
        <w:trPr>
          <w:trHeight w:val="435"/>
          <w:tblCellSpacing w:w="0" w:type="dxa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F8D" w:rsidRPr="001D4F8D" w:rsidRDefault="001D4F8D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</w:tr>
    </w:tbl>
    <w:p w:rsidR="001D4F8D" w:rsidRPr="00613030" w:rsidRDefault="001D4F8D" w:rsidP="00613030">
      <w:pPr>
        <w:rPr>
          <w:sz w:val="24"/>
          <w:szCs w:val="24"/>
        </w:rPr>
      </w:pPr>
    </w:p>
    <w:p w:rsidR="00613030" w:rsidRDefault="00613030" w:rsidP="00613030">
      <w:pPr>
        <w:rPr>
          <w:sz w:val="24"/>
          <w:szCs w:val="24"/>
        </w:rPr>
      </w:pPr>
      <w:r w:rsidRPr="00613030">
        <w:rPr>
          <w:sz w:val="24"/>
          <w:szCs w:val="24"/>
        </w:rPr>
        <w:t>VIII – Equipamentos e serviços (multiusuários ou não) prestados</w:t>
      </w:r>
    </w:p>
    <w:p w:rsidR="001D4F8D" w:rsidRPr="001D4F8D" w:rsidRDefault="001D4F8D" w:rsidP="001D4F8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</w:pPr>
      <w:r w:rsidRPr="001D4F8D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>(Técnicas e experimentos oferecidos; características e origem dos equipamentos utilizados)</w:t>
      </w:r>
    </w:p>
    <w:p w:rsidR="001D4F8D" w:rsidRPr="001D4F8D" w:rsidRDefault="001D4F8D" w:rsidP="001D4F8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</w:pPr>
      <w:r w:rsidRPr="001D4F8D">
        <w:rPr>
          <w:rFonts w:asciiTheme="majorHAnsi" w:eastAsia="Times New Roman" w:hAnsiTheme="majorHAnsi" w:cstheme="majorHAnsi"/>
          <w:i/>
          <w:iCs/>
          <w:sz w:val="20"/>
          <w:szCs w:val="20"/>
          <w:lang w:eastAsia="pt-BR"/>
        </w:rPr>
        <w:t>Neste item listar as técnicas, experimentos, procedimentos e produtos oferecidos para prestação de serviços técnicos especializados. Os equipamentos previstos neste item devem ser os mesmos constantes na Planilha de Ressarcimento a Unifesp.</w:t>
      </w:r>
      <w:r w:rsidRPr="001D4F8D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>     </w:t>
      </w:r>
    </w:p>
    <w:p w:rsidR="00613030" w:rsidRDefault="00613030" w:rsidP="00613030">
      <w:pPr>
        <w:rPr>
          <w:sz w:val="24"/>
          <w:szCs w:val="24"/>
        </w:rPr>
      </w:pPr>
      <w:r w:rsidRPr="00613030">
        <w:rPr>
          <w:sz w:val="24"/>
          <w:szCs w:val="24"/>
        </w:rPr>
        <w:t>IX – Definição do valor pelo uso de equipamentos e serviços</w:t>
      </w:r>
    </w:p>
    <w:p w:rsidR="001D4F8D" w:rsidRPr="001D4F8D" w:rsidRDefault="001D4F8D" w:rsidP="001D4F8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eastAsia="pt-BR"/>
        </w:rPr>
      </w:pPr>
      <w:r w:rsidRPr="001D4F8D">
        <w:rPr>
          <w:rFonts w:asciiTheme="majorHAnsi" w:eastAsia="Times New Roman" w:hAnsiTheme="majorHAnsi" w:cstheme="majorHAnsi"/>
          <w:iCs/>
          <w:sz w:val="20"/>
          <w:szCs w:val="20"/>
          <w:lang w:eastAsia="pt-BR"/>
        </w:rPr>
        <w:t>Neste item listar o preço de cada serviço a ser oferecido.</w:t>
      </w:r>
    </w:p>
    <w:p w:rsidR="001D4F8D" w:rsidRPr="001D4F8D" w:rsidRDefault="001D4F8D" w:rsidP="001D4F8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t-BR"/>
        </w:rPr>
      </w:pPr>
      <w:r w:rsidRPr="001D4F8D">
        <w:rPr>
          <w:rFonts w:asciiTheme="majorHAnsi" w:eastAsia="Times New Roman" w:hAnsiTheme="majorHAnsi" w:cstheme="majorHAnsi"/>
          <w:iCs/>
          <w:sz w:val="20"/>
          <w:szCs w:val="20"/>
          <w:lang w:eastAsia="pt-BR"/>
        </w:rPr>
        <w:t>No caso de Centros ou equipamentos multiusuários deve seguir as diretrizes das normas de funcionamento dos centros de equipamentos e serviços multiusuários da UNIFESP aprovadas na reunião do dia 29/04/2015 no Conselho de Pós-Graduação e Pesquisa:</w:t>
      </w:r>
    </w:p>
    <w:p w:rsidR="001D4F8D" w:rsidRPr="001D4F8D" w:rsidRDefault="001D4F8D" w:rsidP="001D4F8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t-BR"/>
        </w:rPr>
      </w:pPr>
      <w:r w:rsidRPr="001D4F8D">
        <w:rPr>
          <w:rFonts w:asciiTheme="majorHAnsi" w:eastAsia="Times New Roman" w:hAnsiTheme="majorHAnsi" w:cstheme="majorHAnsi"/>
          <w:iCs/>
          <w:sz w:val="20"/>
          <w:szCs w:val="20"/>
          <w:lang w:eastAsia="pt-BR"/>
        </w:rPr>
        <w:t xml:space="preserve">“8 – Cabe a Comissão Gestora, em parceria com a Câmara de Pós-Graduação e Pesquisa da Unidade Universitária e com a </w:t>
      </w:r>
      <w:proofErr w:type="spellStart"/>
      <w:r w:rsidRPr="001D4F8D">
        <w:rPr>
          <w:rFonts w:asciiTheme="majorHAnsi" w:eastAsia="Times New Roman" w:hAnsiTheme="majorHAnsi" w:cstheme="majorHAnsi"/>
          <w:iCs/>
          <w:sz w:val="20"/>
          <w:szCs w:val="20"/>
          <w:lang w:eastAsia="pt-BR"/>
        </w:rPr>
        <w:t>Pró-Reitoria</w:t>
      </w:r>
      <w:proofErr w:type="spellEnd"/>
      <w:r w:rsidRPr="001D4F8D">
        <w:rPr>
          <w:rFonts w:asciiTheme="majorHAnsi" w:eastAsia="Times New Roman" w:hAnsiTheme="majorHAnsi" w:cstheme="majorHAnsi"/>
          <w:iCs/>
          <w:sz w:val="20"/>
          <w:szCs w:val="20"/>
          <w:lang w:eastAsia="pt-BR"/>
        </w:rPr>
        <w:t xml:space="preserve"> de Pós-Graduação e Pesquisa da UNIFESP, orientar os usuários sobre as facilidades oferecidas pelas agências financiadoras para consertos de equipamentos e recursos para ressarcimento de despesas com materiais e serviços para que esses itens sejam incluídos nos projetos de pesquisa submetidos às mesmas.</w:t>
      </w:r>
    </w:p>
    <w:p w:rsidR="001D4F8D" w:rsidRPr="001D4F8D" w:rsidRDefault="001D4F8D" w:rsidP="001D4F8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t-BR"/>
        </w:rPr>
      </w:pPr>
      <w:r w:rsidRPr="001D4F8D">
        <w:rPr>
          <w:rFonts w:asciiTheme="majorHAnsi" w:eastAsia="Times New Roman" w:hAnsiTheme="majorHAnsi" w:cstheme="majorHAnsi"/>
          <w:iCs/>
          <w:sz w:val="20"/>
          <w:szCs w:val="20"/>
          <w:lang w:eastAsia="pt-BR"/>
        </w:rPr>
        <w:t xml:space="preserve">§ </w:t>
      </w:r>
      <w:hyperlink r:id="rId4" w:tgtFrame="_blank" w:history="1">
        <w:r w:rsidRPr="001D4F8D">
          <w:rPr>
            <w:rFonts w:asciiTheme="majorHAnsi" w:eastAsia="Times New Roman" w:hAnsiTheme="majorHAnsi" w:cstheme="majorHAnsi"/>
            <w:iCs/>
            <w:color w:val="0000FF"/>
            <w:sz w:val="20"/>
            <w:szCs w:val="20"/>
            <w:u w:val="single"/>
            <w:lang w:eastAsia="pt-BR"/>
          </w:rPr>
          <w:t>A tabela de ressarcimento de custos</w:t>
        </w:r>
      </w:hyperlink>
      <w:r w:rsidRPr="001D4F8D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</w:t>
      </w:r>
      <w:r w:rsidRPr="001D4F8D">
        <w:rPr>
          <w:rFonts w:asciiTheme="majorHAnsi" w:eastAsia="Times New Roman" w:hAnsiTheme="majorHAnsi" w:cstheme="majorHAnsi"/>
          <w:iCs/>
          <w:sz w:val="20"/>
          <w:szCs w:val="20"/>
          <w:lang w:eastAsia="pt-BR"/>
        </w:rPr>
        <w:t xml:space="preserve">deverá diferenciar os usuários em categorias, de acordo com sua origem. </w:t>
      </w:r>
    </w:p>
    <w:p w:rsidR="001D4F8D" w:rsidRPr="001D4F8D" w:rsidRDefault="001D4F8D" w:rsidP="001D4F8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t-BR"/>
        </w:rPr>
      </w:pPr>
      <w:r w:rsidRPr="001D4F8D">
        <w:rPr>
          <w:rFonts w:asciiTheme="majorHAnsi" w:eastAsia="Times New Roman" w:hAnsiTheme="majorHAnsi" w:cstheme="majorHAnsi"/>
          <w:iCs/>
          <w:sz w:val="20"/>
          <w:szCs w:val="20"/>
          <w:lang w:eastAsia="pt-BR"/>
        </w:rPr>
        <w:t xml:space="preserve">Os usuários da UNIFESP arcarão apenas os custos, os usuários de instituições públicas ou privadas sem fins lucrativos pagariam valores maiores, incluindo-se nos cálculos uma parcela que vise à manutenção e reposição por desgaste dos equipamentos. </w:t>
      </w:r>
    </w:p>
    <w:p w:rsidR="001D4F8D" w:rsidRPr="001D4F8D" w:rsidRDefault="001D4F8D" w:rsidP="001D4F8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t-BR"/>
        </w:rPr>
      </w:pPr>
      <w:r w:rsidRPr="001D4F8D">
        <w:rPr>
          <w:rFonts w:asciiTheme="majorHAnsi" w:eastAsia="Times New Roman" w:hAnsiTheme="majorHAnsi" w:cstheme="majorHAnsi"/>
          <w:iCs/>
          <w:sz w:val="20"/>
          <w:szCs w:val="20"/>
          <w:lang w:eastAsia="pt-BR"/>
        </w:rPr>
        <w:t xml:space="preserve">No caso de utilização por instituições com fins lucrativos os custos a serem pagos deverão ser compatíveis com o preço de mercado para serviços similares. </w:t>
      </w:r>
    </w:p>
    <w:p w:rsidR="001D4F8D" w:rsidRPr="001D4F8D" w:rsidRDefault="001D4F8D" w:rsidP="001D4F8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t-BR"/>
        </w:rPr>
      </w:pPr>
      <w:r w:rsidRPr="001D4F8D">
        <w:rPr>
          <w:rFonts w:asciiTheme="majorHAnsi" w:eastAsia="Times New Roman" w:hAnsiTheme="majorHAnsi" w:cstheme="majorHAnsi"/>
          <w:iCs/>
          <w:sz w:val="20"/>
          <w:szCs w:val="20"/>
          <w:lang w:eastAsia="pt-BR"/>
        </w:rPr>
        <w:t>A conveniência de atendimento a demandas de instituições com fins lucrativos deverá ser analisada pela comissão gestora, seguindo os critérios aprovados pela respectiva Câmara de Pós-Graduação e Pesquisa. A prioridade deverá ser dada sempre aos usuários internos, seguida pelas instituições sem fins lucrativos</w:t>
      </w:r>
      <w:bookmarkStart w:id="1" w:name="_ftnref2"/>
      <w:r w:rsidRPr="001D4F8D">
        <w:rPr>
          <w:rFonts w:asciiTheme="majorHAnsi" w:eastAsia="Times New Roman" w:hAnsiTheme="majorHAnsi" w:cstheme="majorHAnsi"/>
          <w:sz w:val="20"/>
          <w:szCs w:val="20"/>
          <w:lang w:eastAsia="pt-BR"/>
        </w:rPr>
        <w:fldChar w:fldCharType="begin"/>
      </w:r>
      <w:r w:rsidRPr="001D4F8D">
        <w:rPr>
          <w:rFonts w:asciiTheme="majorHAnsi" w:eastAsia="Times New Roman" w:hAnsiTheme="majorHAnsi" w:cstheme="majorHAnsi"/>
          <w:sz w:val="20"/>
          <w:szCs w:val="20"/>
          <w:lang w:eastAsia="pt-BR"/>
        </w:rPr>
        <w:instrText xml:space="preserve"> HYPERLINK "" \l "_ftn2" \o "" </w:instrText>
      </w:r>
      <w:r w:rsidRPr="001D4F8D">
        <w:rPr>
          <w:rFonts w:asciiTheme="majorHAnsi" w:eastAsia="Times New Roman" w:hAnsiTheme="majorHAnsi" w:cstheme="majorHAnsi"/>
          <w:sz w:val="20"/>
          <w:szCs w:val="20"/>
          <w:lang w:eastAsia="pt-BR"/>
        </w:rPr>
        <w:fldChar w:fldCharType="separate"/>
      </w:r>
      <w:r w:rsidRPr="001D4F8D">
        <w:rPr>
          <w:rFonts w:asciiTheme="majorHAnsi" w:eastAsia="Times New Roman" w:hAnsiTheme="majorHAnsi" w:cstheme="majorHAnsi"/>
          <w:b/>
          <w:bCs/>
          <w:iCs/>
          <w:color w:val="0000FF"/>
          <w:sz w:val="20"/>
          <w:szCs w:val="20"/>
          <w:u w:val="single"/>
          <w:lang w:eastAsia="pt-BR"/>
        </w:rPr>
        <w:t>[2]</w:t>
      </w:r>
      <w:r w:rsidRPr="001D4F8D">
        <w:rPr>
          <w:rFonts w:asciiTheme="majorHAnsi" w:eastAsia="Times New Roman" w:hAnsiTheme="majorHAnsi" w:cstheme="majorHAnsi"/>
          <w:sz w:val="20"/>
          <w:szCs w:val="20"/>
          <w:lang w:eastAsia="pt-BR"/>
        </w:rPr>
        <w:fldChar w:fldCharType="end"/>
      </w:r>
      <w:bookmarkEnd w:id="1"/>
      <w:r w:rsidRPr="001D4F8D">
        <w:rPr>
          <w:rFonts w:asciiTheme="majorHAnsi" w:eastAsia="Times New Roman" w:hAnsiTheme="majorHAnsi" w:cstheme="majorHAnsi"/>
          <w:iCs/>
          <w:sz w:val="20"/>
          <w:szCs w:val="20"/>
          <w:lang w:eastAsia="pt-BR"/>
        </w:rPr>
        <w:t>.</w:t>
      </w:r>
    </w:p>
    <w:p w:rsidR="001D4F8D" w:rsidRPr="001D4F8D" w:rsidRDefault="001D4F8D" w:rsidP="001D4F8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t-BR"/>
        </w:rPr>
      </w:pPr>
      <w:r w:rsidRPr="001D4F8D">
        <w:rPr>
          <w:rFonts w:asciiTheme="majorHAnsi" w:eastAsia="Times New Roman" w:hAnsiTheme="majorHAnsi" w:cstheme="majorHAnsi"/>
          <w:iCs/>
          <w:sz w:val="20"/>
          <w:szCs w:val="20"/>
          <w:lang w:eastAsia="pt-BR"/>
        </w:rPr>
        <w:t>Em vista do acima exposto, este projeto prevê a prestação de serviços à comunidade científica interna e externa à UNIFESP, sendo os usuários divididos em usuários internos ou externos, nos termos da Resolução de 29/04/2015 do Conselho de Pós-Graduação e Pesquisa da UNIFESP.</w:t>
      </w:r>
    </w:p>
    <w:p w:rsidR="00613030" w:rsidRDefault="00613030" w:rsidP="00613030">
      <w:pPr>
        <w:rPr>
          <w:sz w:val="24"/>
          <w:szCs w:val="24"/>
        </w:rPr>
      </w:pPr>
      <w:r w:rsidRPr="00613030">
        <w:rPr>
          <w:sz w:val="24"/>
          <w:szCs w:val="24"/>
        </w:rPr>
        <w:t>X – Equipe do projeto</w:t>
      </w:r>
    </w:p>
    <w:p w:rsidR="00445844" w:rsidRPr="00445844" w:rsidRDefault="00445844" w:rsidP="0044584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</w:pPr>
      <w:r w:rsidRPr="00445844">
        <w:rPr>
          <w:rFonts w:asciiTheme="majorHAnsi" w:eastAsia="Times New Roman" w:hAnsiTheme="majorHAnsi" w:cstheme="majorHAnsi"/>
          <w:i/>
          <w:iCs/>
          <w:sz w:val="20"/>
          <w:szCs w:val="20"/>
          <w:lang w:eastAsia="pt-BR"/>
        </w:rPr>
        <w:t xml:space="preserve">Neste item listar todos os pesquisadores/técnicos/discentes envolvidos na execução do projeto e sua função na Unifesp e qualificação. Vide Art. 7º da Resolução 138: "A </w:t>
      </w:r>
      <w:proofErr w:type="spellStart"/>
      <w:r w:rsidRPr="00445844">
        <w:rPr>
          <w:rFonts w:asciiTheme="majorHAnsi" w:eastAsia="Times New Roman" w:hAnsiTheme="majorHAnsi" w:cstheme="majorHAnsi"/>
          <w:i/>
          <w:iCs/>
          <w:sz w:val="20"/>
          <w:szCs w:val="20"/>
          <w:lang w:eastAsia="pt-BR"/>
        </w:rPr>
        <w:t>FapUnifesp</w:t>
      </w:r>
      <w:proofErr w:type="spellEnd"/>
      <w:r w:rsidRPr="00445844">
        <w:rPr>
          <w:rFonts w:asciiTheme="majorHAnsi" w:eastAsia="Times New Roman" w:hAnsiTheme="majorHAnsi" w:cstheme="majorHAnsi"/>
          <w:i/>
          <w:iCs/>
          <w:sz w:val="20"/>
          <w:szCs w:val="20"/>
          <w:lang w:eastAsia="pt-BR"/>
        </w:rPr>
        <w:t xml:space="preserve"> poderá contratar recursos humanos e remunerar docentes e técnicos administrativos em educação da Unifesp para atuar nas atividades previstas no PAPS, observada a legislação específica, sem exceder 20% do tempo dedicado às atividades acadêmicas fins.  O 1º trata da remuneração, tendo como parâmetro o valor da Função Gratificada Específica de Instituição de Ensino - FG1, em função da atividade desenvolvida (</w:t>
      </w:r>
      <w:proofErr w:type="gramStart"/>
      <w:r w:rsidRPr="00445844">
        <w:rPr>
          <w:rFonts w:asciiTheme="majorHAnsi" w:eastAsia="Times New Roman" w:hAnsiTheme="majorHAnsi" w:cstheme="majorHAnsi"/>
          <w:i/>
          <w:iCs/>
          <w:sz w:val="20"/>
          <w:szCs w:val="20"/>
          <w:lang w:eastAsia="pt-BR"/>
        </w:rPr>
        <w:t>coordenação,  técnica</w:t>
      </w:r>
      <w:proofErr w:type="gramEnd"/>
      <w:r w:rsidRPr="00445844">
        <w:rPr>
          <w:rFonts w:asciiTheme="majorHAnsi" w:eastAsia="Times New Roman" w:hAnsiTheme="majorHAnsi" w:cstheme="majorHAnsi"/>
          <w:i/>
          <w:iCs/>
          <w:sz w:val="20"/>
          <w:szCs w:val="20"/>
          <w:lang w:eastAsia="pt-BR"/>
        </w:rPr>
        <w:t xml:space="preserve"> </w:t>
      </w:r>
      <w:r w:rsidRPr="00445844">
        <w:rPr>
          <w:rFonts w:asciiTheme="majorHAnsi" w:eastAsia="Times New Roman" w:hAnsiTheme="majorHAnsi" w:cstheme="majorHAnsi"/>
          <w:i/>
          <w:iCs/>
          <w:sz w:val="20"/>
          <w:szCs w:val="20"/>
          <w:lang w:eastAsia="pt-BR"/>
        </w:rPr>
        <w:lastRenderedPageBreak/>
        <w:t xml:space="preserve">especializada, e apoio administrativo). O §2º trata da carga horária. </w:t>
      </w:r>
      <w:r w:rsidRPr="00445844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lang w:eastAsia="pt-BR"/>
        </w:rPr>
        <w:t xml:space="preserve">Não deixar </w:t>
      </w:r>
      <w:proofErr w:type="spellStart"/>
      <w:r w:rsidRPr="00445844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lang w:eastAsia="pt-BR"/>
        </w:rPr>
        <w:t>caselas</w:t>
      </w:r>
      <w:proofErr w:type="spellEnd"/>
      <w:r w:rsidRPr="00445844">
        <w:rPr>
          <w:rFonts w:asciiTheme="majorHAnsi" w:eastAsia="Times New Roman" w:hAnsiTheme="majorHAnsi" w:cstheme="majorHAnsi"/>
          <w:b/>
          <w:bCs/>
          <w:i/>
          <w:iCs/>
          <w:sz w:val="20"/>
          <w:szCs w:val="20"/>
          <w:lang w:eastAsia="pt-BR"/>
        </w:rPr>
        <w:t xml:space="preserve"> em branco </w:t>
      </w:r>
      <w:r w:rsidRPr="00445844">
        <w:rPr>
          <w:rFonts w:asciiTheme="majorHAnsi" w:eastAsia="Times New Roman" w:hAnsiTheme="majorHAnsi" w:cstheme="majorHAnsi"/>
          <w:i/>
          <w:iCs/>
          <w:sz w:val="20"/>
          <w:szCs w:val="20"/>
          <w:lang w:eastAsia="pt-BR"/>
        </w:rPr>
        <w:t>(nesse caso, pode adicionar "-").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699"/>
        <w:gridCol w:w="1461"/>
        <w:gridCol w:w="2102"/>
        <w:gridCol w:w="906"/>
      </w:tblGrid>
      <w:tr w:rsidR="00445844" w:rsidRPr="00445844" w:rsidTr="00210EF1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445844">
              <w:rPr>
                <w:rFonts w:asciiTheme="majorHAnsi" w:eastAsia="Times New Roman" w:hAnsiTheme="majorHAnsi" w:cstheme="majorHAnsi"/>
                <w:b/>
                <w:bCs/>
                <w:i/>
                <w:sz w:val="20"/>
                <w:szCs w:val="20"/>
                <w:lang w:eastAsia="pt-BR"/>
              </w:rPr>
              <w:t>Membro da Equipe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445844">
              <w:rPr>
                <w:rFonts w:asciiTheme="majorHAnsi" w:eastAsia="Times New Roman" w:hAnsiTheme="majorHAnsi" w:cstheme="majorHAnsi"/>
                <w:b/>
                <w:bCs/>
                <w:i/>
                <w:sz w:val="20"/>
                <w:szCs w:val="20"/>
                <w:lang w:eastAsia="pt-BR"/>
              </w:rPr>
              <w:t>Qualificação/Regime de trabalho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445844">
              <w:rPr>
                <w:rFonts w:asciiTheme="majorHAnsi" w:eastAsia="Times New Roman" w:hAnsiTheme="majorHAnsi" w:cstheme="majorHAnsi"/>
                <w:b/>
                <w:bCs/>
                <w:i/>
                <w:sz w:val="20"/>
                <w:szCs w:val="20"/>
                <w:lang w:eastAsia="pt-BR"/>
              </w:rPr>
              <w:t>SIAPE ou Registro Funcional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445844">
              <w:rPr>
                <w:rFonts w:asciiTheme="majorHAnsi" w:eastAsia="Times New Roman" w:hAnsiTheme="majorHAnsi" w:cstheme="majorHAnsi"/>
                <w:b/>
                <w:bCs/>
                <w:i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  <w:r w:rsidRPr="00445844">
              <w:rPr>
                <w:rFonts w:asciiTheme="majorHAnsi" w:eastAsia="Times New Roman" w:hAnsiTheme="majorHAnsi" w:cstheme="majorHAnsi"/>
                <w:b/>
                <w:bCs/>
                <w:i/>
                <w:sz w:val="20"/>
                <w:szCs w:val="20"/>
                <w:lang w:eastAsia="pt-BR"/>
              </w:rPr>
              <w:t>Carga horária adicional (semanal)</w:t>
            </w:r>
          </w:p>
        </w:tc>
      </w:tr>
      <w:tr w:rsidR="00445844" w:rsidRPr="00445844" w:rsidTr="00210EF1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</w:tr>
      <w:tr w:rsidR="00445844" w:rsidRPr="00445844" w:rsidTr="00210EF1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</w:tr>
      <w:tr w:rsidR="00445844" w:rsidRPr="00445844" w:rsidTr="00210EF1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</w:tr>
      <w:tr w:rsidR="00445844" w:rsidRPr="00445844" w:rsidTr="00210EF1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</w:tr>
      <w:tr w:rsidR="00445844" w:rsidRPr="00445844" w:rsidTr="00210EF1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</w:tr>
      <w:tr w:rsidR="00445844" w:rsidRPr="00445844" w:rsidTr="00210EF1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5844" w:rsidRPr="00445844" w:rsidRDefault="00445844" w:rsidP="00210EF1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i/>
                <w:sz w:val="20"/>
                <w:szCs w:val="20"/>
                <w:lang w:eastAsia="pt-BR"/>
              </w:rPr>
            </w:pPr>
          </w:p>
        </w:tc>
      </w:tr>
    </w:tbl>
    <w:p w:rsidR="00445844" w:rsidRPr="00613030" w:rsidRDefault="00445844" w:rsidP="00613030">
      <w:pPr>
        <w:rPr>
          <w:sz w:val="24"/>
          <w:szCs w:val="24"/>
        </w:rPr>
      </w:pPr>
    </w:p>
    <w:p w:rsidR="00613030" w:rsidRDefault="00613030" w:rsidP="00613030">
      <w:pPr>
        <w:rPr>
          <w:sz w:val="24"/>
          <w:szCs w:val="24"/>
        </w:rPr>
      </w:pPr>
      <w:r w:rsidRPr="00613030">
        <w:rPr>
          <w:sz w:val="24"/>
          <w:szCs w:val="24"/>
        </w:rPr>
        <w:t>XI – Estimativa de restituição de infraestrutura à UNIFESP e de custos operacionais da FAPUNIFESP</w:t>
      </w:r>
    </w:p>
    <w:p w:rsidR="00445844" w:rsidRPr="00445844" w:rsidRDefault="00445844" w:rsidP="0044584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</w:pPr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>a) Planilha de Ressarcimento da UNIFESP (Anexo da Resolução 138):</w:t>
      </w:r>
    </w:p>
    <w:p w:rsidR="00445844" w:rsidRPr="00445844" w:rsidRDefault="00445844" w:rsidP="0044584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</w:pPr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>Anexo: Ressarcimento – “nome do projeto” – “público Unifesp ou privado”</w:t>
      </w:r>
    </w:p>
    <w:p w:rsidR="00445844" w:rsidRPr="00445844" w:rsidRDefault="00445844" w:rsidP="0044584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</w:pPr>
      <w:r w:rsidRPr="00445844">
        <w:rPr>
          <w:rFonts w:asciiTheme="majorHAnsi" w:eastAsia="Times New Roman" w:hAnsiTheme="majorHAnsi" w:cstheme="majorHAnsi"/>
          <w:i/>
          <w:iCs/>
          <w:sz w:val="20"/>
          <w:szCs w:val="20"/>
          <w:lang w:eastAsia="pt-BR"/>
        </w:rPr>
        <w:t>(</w:t>
      </w:r>
      <w:proofErr w:type="gramStart"/>
      <w:r w:rsidRPr="00445844">
        <w:rPr>
          <w:rFonts w:asciiTheme="majorHAnsi" w:eastAsia="Times New Roman" w:hAnsiTheme="majorHAnsi" w:cstheme="majorHAnsi"/>
          <w:i/>
          <w:iCs/>
          <w:sz w:val="20"/>
          <w:szCs w:val="20"/>
          <w:lang w:eastAsia="pt-BR"/>
        </w:rPr>
        <w:t>simulação</w:t>
      </w:r>
      <w:proofErr w:type="gramEnd"/>
      <w:r w:rsidRPr="00445844">
        <w:rPr>
          <w:rFonts w:asciiTheme="majorHAnsi" w:eastAsia="Times New Roman" w:hAnsiTheme="majorHAnsi" w:cstheme="majorHAnsi"/>
          <w:i/>
          <w:iCs/>
          <w:sz w:val="20"/>
          <w:szCs w:val="20"/>
          <w:lang w:eastAsia="pt-BR"/>
        </w:rPr>
        <w:t xml:space="preserve"> realizada pelo pesquisador com orientação e aprovação pela Diretoria Administrativa do Campus)</w:t>
      </w:r>
    </w:p>
    <w:p w:rsidR="00445844" w:rsidRPr="00445844" w:rsidRDefault="00445844" w:rsidP="0044584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</w:pPr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 xml:space="preserve">b) Estimativa de custos operacionais da </w:t>
      </w:r>
      <w:proofErr w:type="spellStart"/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>FapUnifesp</w:t>
      </w:r>
      <w:proofErr w:type="spellEnd"/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>:</w:t>
      </w:r>
    </w:p>
    <w:p w:rsidR="00445844" w:rsidRPr="00445844" w:rsidRDefault="00445844" w:rsidP="0044584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</w:pPr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 xml:space="preserve">Anexo: </w:t>
      </w:r>
      <w:proofErr w:type="spellStart"/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>FapUnifesp</w:t>
      </w:r>
      <w:proofErr w:type="spellEnd"/>
    </w:p>
    <w:p w:rsidR="00445844" w:rsidRPr="00445844" w:rsidRDefault="00445844" w:rsidP="0044584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</w:pPr>
      <w:r w:rsidRPr="00445844">
        <w:rPr>
          <w:rFonts w:asciiTheme="majorHAnsi" w:eastAsia="Times New Roman" w:hAnsiTheme="majorHAnsi" w:cstheme="majorHAnsi"/>
          <w:i/>
          <w:iCs/>
          <w:sz w:val="20"/>
          <w:szCs w:val="20"/>
          <w:lang w:eastAsia="pt-BR"/>
        </w:rPr>
        <w:t>(</w:t>
      </w:r>
      <w:proofErr w:type="gramStart"/>
      <w:r w:rsidRPr="00445844">
        <w:rPr>
          <w:rFonts w:asciiTheme="majorHAnsi" w:eastAsia="Times New Roman" w:hAnsiTheme="majorHAnsi" w:cstheme="majorHAnsi"/>
          <w:i/>
          <w:iCs/>
          <w:sz w:val="20"/>
          <w:szCs w:val="20"/>
          <w:lang w:eastAsia="pt-BR"/>
        </w:rPr>
        <w:t>estimativa</w:t>
      </w:r>
      <w:proofErr w:type="gramEnd"/>
      <w:r w:rsidRPr="00445844">
        <w:rPr>
          <w:rFonts w:asciiTheme="majorHAnsi" w:eastAsia="Times New Roman" w:hAnsiTheme="majorHAnsi" w:cstheme="majorHAnsi"/>
          <w:i/>
          <w:iCs/>
          <w:sz w:val="20"/>
          <w:szCs w:val="20"/>
          <w:lang w:eastAsia="pt-BR"/>
        </w:rPr>
        <w:t xml:space="preserve"> será realizada pela </w:t>
      </w:r>
      <w:proofErr w:type="spellStart"/>
      <w:r w:rsidRPr="00445844">
        <w:rPr>
          <w:rFonts w:asciiTheme="majorHAnsi" w:eastAsia="Times New Roman" w:hAnsiTheme="majorHAnsi" w:cstheme="majorHAnsi"/>
          <w:i/>
          <w:iCs/>
          <w:sz w:val="20"/>
          <w:szCs w:val="20"/>
          <w:lang w:eastAsia="pt-BR"/>
        </w:rPr>
        <w:t>FapUnifesp</w:t>
      </w:r>
      <w:proofErr w:type="spellEnd"/>
      <w:r w:rsidRPr="00445844">
        <w:rPr>
          <w:rFonts w:asciiTheme="majorHAnsi" w:eastAsia="Times New Roman" w:hAnsiTheme="majorHAnsi" w:cstheme="majorHAnsi"/>
          <w:i/>
          <w:iCs/>
          <w:sz w:val="20"/>
          <w:szCs w:val="20"/>
          <w:lang w:eastAsia="pt-BR"/>
        </w:rPr>
        <w:t xml:space="preserve">, a partir da análise do projeto, quando solicitada pela Diretoria de Campus) </w:t>
      </w:r>
    </w:p>
    <w:p w:rsidR="00445844" w:rsidRPr="00445844" w:rsidRDefault="00445844" w:rsidP="00613030">
      <w:pPr>
        <w:rPr>
          <w:rFonts w:asciiTheme="majorHAnsi" w:hAnsiTheme="majorHAnsi" w:cstheme="majorHAnsi"/>
          <w:i/>
          <w:sz w:val="20"/>
          <w:szCs w:val="20"/>
        </w:rPr>
      </w:pPr>
    </w:p>
    <w:p w:rsidR="00613030" w:rsidRPr="00613030" w:rsidRDefault="00613030" w:rsidP="00613030">
      <w:pPr>
        <w:rPr>
          <w:sz w:val="24"/>
          <w:szCs w:val="24"/>
        </w:rPr>
      </w:pPr>
      <w:r w:rsidRPr="00613030">
        <w:rPr>
          <w:sz w:val="24"/>
          <w:szCs w:val="24"/>
        </w:rPr>
        <w:t>XII – Gerenciamento dos serviços e dos recursos arrecadados</w:t>
      </w:r>
    </w:p>
    <w:p w:rsidR="00445844" w:rsidRPr="00445844" w:rsidRDefault="00445844" w:rsidP="0044584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</w:pPr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 xml:space="preserve">De acordo com a Resolução 138 CONSU da UNIFESP, o PAPS, depois de aprovado pelo </w:t>
      </w:r>
      <w:proofErr w:type="spellStart"/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>CoEC</w:t>
      </w:r>
      <w:proofErr w:type="spellEnd"/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 xml:space="preserve">, será objeto de contrato da Unifesp com a </w:t>
      </w:r>
      <w:proofErr w:type="spellStart"/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>FapUnifesp</w:t>
      </w:r>
      <w:proofErr w:type="spellEnd"/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>, que será responsável pela gestão administrativa e financeira dos serviços prestados e dos recursos. A regulação sobre a gestão está prevista como detalhada na Resolução 138. </w:t>
      </w:r>
    </w:p>
    <w:p w:rsidR="00445844" w:rsidRPr="00445844" w:rsidRDefault="00445844" w:rsidP="0044584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</w:pPr>
    </w:p>
    <w:p w:rsidR="00445844" w:rsidRPr="00445844" w:rsidRDefault="00445844" w:rsidP="0044584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</w:pPr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>...............................................</w:t>
      </w:r>
    </w:p>
    <w:p w:rsidR="00445844" w:rsidRPr="00445844" w:rsidRDefault="00445844" w:rsidP="0044584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</w:pPr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>Local e Data</w:t>
      </w:r>
    </w:p>
    <w:p w:rsidR="00445844" w:rsidRPr="00445844" w:rsidRDefault="00445844" w:rsidP="0044584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</w:pPr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>                                                      </w:t>
      </w:r>
    </w:p>
    <w:p w:rsidR="00445844" w:rsidRPr="00445844" w:rsidRDefault="00445844" w:rsidP="0044584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</w:pPr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>.....................................................................</w:t>
      </w:r>
    </w:p>
    <w:p w:rsidR="00445844" w:rsidRPr="00445844" w:rsidRDefault="00445844" w:rsidP="00445844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</w:pPr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 xml:space="preserve">Nome e Assinatura do </w:t>
      </w:r>
      <w:proofErr w:type="gramStart"/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>Coordenador(</w:t>
      </w:r>
      <w:proofErr w:type="gramEnd"/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>a) do Proponente da Prestação de Serviços Técnicos Especializados</w:t>
      </w:r>
    </w:p>
    <w:p w:rsidR="00445844" w:rsidRPr="00445844" w:rsidRDefault="00445844" w:rsidP="00445844">
      <w:pPr>
        <w:spacing w:after="0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</w:pPr>
    </w:p>
    <w:p w:rsidR="00445844" w:rsidRPr="00445844" w:rsidRDefault="00445844" w:rsidP="00445844">
      <w:pPr>
        <w:spacing w:after="0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</w:pPr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pict>
          <v:rect id="_x0000_i1025" style="width:140.3pt;height:.75pt" o:hrpct="330" o:hrstd="t" o:hr="t" fillcolor="#a0a0a0" stroked="f"/>
        </w:pict>
      </w:r>
    </w:p>
    <w:bookmarkStart w:id="2" w:name="_ftn1"/>
    <w:p w:rsidR="00445844" w:rsidRPr="00445844" w:rsidRDefault="00445844" w:rsidP="0044584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</w:pPr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fldChar w:fldCharType="begin"/>
      </w:r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instrText xml:space="preserve"> HYPERLINK "" \l "_ftnref1" \o "" </w:instrText>
      </w:r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fldChar w:fldCharType="separate"/>
      </w:r>
      <w:r w:rsidRPr="00445844">
        <w:rPr>
          <w:rFonts w:asciiTheme="majorHAnsi" w:eastAsia="Times New Roman" w:hAnsiTheme="majorHAnsi" w:cstheme="majorHAnsi"/>
          <w:i/>
          <w:color w:val="0000FF"/>
          <w:sz w:val="20"/>
          <w:szCs w:val="20"/>
          <w:u w:val="single"/>
          <w:lang w:eastAsia="pt-BR"/>
        </w:rPr>
        <w:t>[1]</w:t>
      </w:r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fldChar w:fldCharType="end"/>
      </w:r>
      <w:bookmarkEnd w:id="2"/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 xml:space="preserve"> Conforme previsto no §4º do Art. 3º da Resolução 138: “Ao final do prazo de execução do projeto o seu Coordenador apresentará Relatório Final no prazo de 60 dias às instâncias responsáveis pela aprovação e pela avaliação e acompanhamento do PAPS”.</w:t>
      </w:r>
    </w:p>
    <w:bookmarkStart w:id="3" w:name="_ftn2"/>
    <w:p w:rsidR="00445844" w:rsidRPr="00445844" w:rsidRDefault="00445844" w:rsidP="0044584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</w:pPr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fldChar w:fldCharType="begin"/>
      </w:r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instrText xml:space="preserve"> HYPERLINK "" \l "_ftnref2" \o "" </w:instrText>
      </w:r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fldChar w:fldCharType="separate"/>
      </w:r>
      <w:r w:rsidRPr="00445844">
        <w:rPr>
          <w:rFonts w:asciiTheme="majorHAnsi" w:eastAsia="Times New Roman" w:hAnsiTheme="majorHAnsi" w:cstheme="majorHAnsi"/>
          <w:i/>
          <w:color w:val="0000FF"/>
          <w:sz w:val="20"/>
          <w:szCs w:val="20"/>
          <w:u w:val="single"/>
          <w:lang w:eastAsia="pt-BR"/>
        </w:rPr>
        <w:t>[2]</w:t>
      </w:r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fldChar w:fldCharType="end"/>
      </w:r>
      <w:bookmarkEnd w:id="3"/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>Normas aprovadas em 2015 e disponíveis para consulta em https://www.unifesp.br/reitoria/multiusuarios/normas/normas (acesso em 20/04/2017). </w:t>
      </w:r>
    </w:p>
    <w:bookmarkStart w:id="4" w:name="_ftn3"/>
    <w:p w:rsidR="00445844" w:rsidRPr="00445844" w:rsidRDefault="00445844" w:rsidP="0044584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</w:pPr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fldChar w:fldCharType="begin"/>
      </w:r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instrText xml:space="preserve"> HYPERLINK "" \l "_ftnref3" \o "" </w:instrText>
      </w:r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fldChar w:fldCharType="separate"/>
      </w:r>
      <w:r w:rsidRPr="00445844">
        <w:rPr>
          <w:rFonts w:asciiTheme="majorHAnsi" w:eastAsia="Times New Roman" w:hAnsiTheme="majorHAnsi" w:cstheme="majorHAnsi"/>
          <w:i/>
          <w:color w:val="0000FF"/>
          <w:sz w:val="20"/>
          <w:szCs w:val="20"/>
          <w:u w:val="single"/>
          <w:lang w:eastAsia="pt-BR"/>
        </w:rPr>
        <w:t>[3]</w:t>
      </w:r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fldChar w:fldCharType="end"/>
      </w:r>
      <w:bookmarkEnd w:id="4"/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 xml:space="preserve"> Em conformidade com o §2º do Art. 7º da Resolução 138, “A carga horária dos docentes que participam do projeto será autorizada pelo Chefe de Departamento e informada para ciência à Diretoria Acadêmica da respectiva unidade bem como ao Comitê </w:t>
      </w:r>
      <w:proofErr w:type="spellStart"/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>Intersetorial</w:t>
      </w:r>
      <w:proofErr w:type="spellEnd"/>
      <w:r w:rsidRPr="00445844">
        <w:rPr>
          <w:rFonts w:asciiTheme="majorHAnsi" w:eastAsia="Times New Roman" w:hAnsiTheme="majorHAnsi" w:cstheme="majorHAnsi"/>
          <w:i/>
          <w:sz w:val="20"/>
          <w:szCs w:val="20"/>
          <w:lang w:eastAsia="pt-BR"/>
        </w:rPr>
        <w:t xml:space="preserve"> de Avaliação e Acompanhamento dos PAPS, sendo enviado relatório semestral a Comissão Permanente de Pessoal Docente – CPPD com a lista de docentes participantes dos projetos”.</w:t>
      </w:r>
    </w:p>
    <w:p w:rsidR="00613030" w:rsidRPr="00613030" w:rsidRDefault="00613030" w:rsidP="006130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bookmarkStart w:id="5" w:name="_GoBack"/>
      <w:bookmarkEnd w:id="5"/>
    </w:p>
    <w:sectPr w:rsidR="00613030" w:rsidRPr="006130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1D"/>
    <w:rsid w:val="00061468"/>
    <w:rsid w:val="001D4F8D"/>
    <w:rsid w:val="00445844"/>
    <w:rsid w:val="00613030"/>
    <w:rsid w:val="00E02F1D"/>
    <w:rsid w:val="00F5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4C24"/>
  <w15:chartTrackingRefBased/>
  <w15:docId w15:val="{A8E99F8E-486E-4F75-B075-95765B41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13030"/>
    <w:rPr>
      <w:i/>
      <w:iCs/>
    </w:rPr>
  </w:style>
  <w:style w:type="character" w:styleId="Forte">
    <w:name w:val="Strong"/>
    <w:basedOn w:val="Fontepargpadro"/>
    <w:uiPriority w:val="22"/>
    <w:qFormat/>
    <w:rsid w:val="00613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.br/?gws_rd=ss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2260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Unifesp</dc:creator>
  <cp:keywords/>
  <dc:description/>
  <cp:lastModifiedBy>Unifesp</cp:lastModifiedBy>
  <cp:revision>1</cp:revision>
  <dcterms:created xsi:type="dcterms:W3CDTF">2024-02-21T18:31:00Z</dcterms:created>
  <dcterms:modified xsi:type="dcterms:W3CDTF">2024-02-21T19:15:00Z</dcterms:modified>
</cp:coreProperties>
</file>